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473" w:rsidRPr="003F0ABF" w:rsidRDefault="00EE2473" w:rsidP="000C79CB">
      <w:pPr>
        <w:spacing w:after="0" w:line="276" w:lineRule="auto"/>
        <w:jc w:val="center"/>
        <w:rPr>
          <w:rFonts w:ascii="Impact" w:hAnsi="Impact" w:cs="Calibri Light"/>
          <w:b/>
          <w:sz w:val="44"/>
          <w:szCs w:val="44"/>
        </w:rPr>
      </w:pPr>
      <w:r w:rsidRPr="003F0ABF">
        <w:rPr>
          <w:rFonts w:ascii="Impact" w:hAnsi="Impact" w:cs="Calibri Light"/>
          <w:b/>
          <w:sz w:val="44"/>
          <w:szCs w:val="44"/>
        </w:rPr>
        <w:t>RELIGIE VS. RELATIE</w:t>
      </w:r>
    </w:p>
    <w:p w:rsidR="00EE2473" w:rsidRDefault="00EE2473" w:rsidP="000C79CB">
      <w:pPr>
        <w:spacing w:after="0" w:line="276" w:lineRule="auto"/>
        <w:rPr>
          <w:rFonts w:ascii="Calibri Light" w:hAnsi="Calibri Light" w:cs="Calibri Light"/>
          <w:sz w:val="24"/>
          <w:szCs w:val="24"/>
        </w:rPr>
      </w:pPr>
    </w:p>
    <w:p w:rsidR="00EE2473" w:rsidRDefault="00EE2473" w:rsidP="000C79CB">
      <w:pPr>
        <w:spacing w:after="0" w:line="276" w:lineRule="auto"/>
        <w:rPr>
          <w:rFonts w:ascii="Calibri Light" w:hAnsi="Calibri Light" w:cs="Calibri Light"/>
          <w:sz w:val="24"/>
          <w:szCs w:val="24"/>
        </w:rPr>
      </w:pPr>
    </w:p>
    <w:p w:rsidR="00EE2473" w:rsidRPr="00EE2473" w:rsidRDefault="00EE2473" w:rsidP="000C79CB">
      <w:pPr>
        <w:spacing w:after="0" w:line="276" w:lineRule="auto"/>
        <w:rPr>
          <w:rFonts w:ascii="Calibri Light" w:hAnsi="Calibri Light" w:cs="Calibri Light"/>
          <w:b/>
          <w:sz w:val="28"/>
          <w:szCs w:val="24"/>
        </w:rPr>
      </w:pPr>
      <w:r w:rsidRPr="00EE2473">
        <w:rPr>
          <w:rFonts w:ascii="Calibri Light" w:hAnsi="Calibri Light" w:cs="Calibri Light"/>
          <w:b/>
          <w:sz w:val="28"/>
          <w:szCs w:val="24"/>
        </w:rPr>
        <w:t>Te bespreken:</w:t>
      </w:r>
    </w:p>
    <w:p w:rsidR="00EE2473" w:rsidRPr="00EE2473" w:rsidRDefault="00EE2473" w:rsidP="000C79CB">
      <w:pPr>
        <w:pStyle w:val="Lijstalinea"/>
        <w:numPr>
          <w:ilvl w:val="0"/>
          <w:numId w:val="1"/>
        </w:numPr>
        <w:spacing w:after="0" w:line="276" w:lineRule="auto"/>
        <w:rPr>
          <w:rFonts w:ascii="Calibri Light" w:hAnsi="Calibri Light" w:cs="Calibri Light"/>
          <w:b/>
          <w:sz w:val="28"/>
          <w:szCs w:val="24"/>
        </w:rPr>
      </w:pPr>
      <w:r w:rsidRPr="00EE2473">
        <w:rPr>
          <w:rFonts w:ascii="Calibri Light" w:hAnsi="Calibri Light" w:cs="Calibri Light"/>
          <w:b/>
          <w:sz w:val="28"/>
          <w:szCs w:val="24"/>
        </w:rPr>
        <w:t xml:space="preserve">Korte Inleiding </w:t>
      </w:r>
    </w:p>
    <w:p w:rsidR="00EE2473" w:rsidRPr="00EE2473" w:rsidRDefault="00EE2473" w:rsidP="000C79CB">
      <w:pPr>
        <w:pStyle w:val="Lijstalinea"/>
        <w:numPr>
          <w:ilvl w:val="0"/>
          <w:numId w:val="1"/>
        </w:numPr>
        <w:spacing w:after="0" w:line="276" w:lineRule="auto"/>
        <w:rPr>
          <w:rFonts w:ascii="Calibri Light" w:hAnsi="Calibri Light" w:cs="Calibri Light"/>
          <w:b/>
          <w:sz w:val="28"/>
          <w:szCs w:val="24"/>
        </w:rPr>
      </w:pPr>
      <w:r w:rsidRPr="00EE2473">
        <w:rPr>
          <w:rFonts w:ascii="Calibri Light" w:hAnsi="Calibri Light" w:cs="Calibri Light"/>
          <w:b/>
          <w:sz w:val="28"/>
          <w:szCs w:val="24"/>
        </w:rPr>
        <w:t>Synagoge</w:t>
      </w:r>
    </w:p>
    <w:p w:rsidR="00EE2473" w:rsidRPr="00EE2473" w:rsidRDefault="00EE2473" w:rsidP="000C79CB">
      <w:pPr>
        <w:pStyle w:val="Lijstalinea"/>
        <w:numPr>
          <w:ilvl w:val="0"/>
          <w:numId w:val="1"/>
        </w:numPr>
        <w:spacing w:after="0" w:line="276" w:lineRule="auto"/>
        <w:rPr>
          <w:rFonts w:ascii="Calibri Light" w:hAnsi="Calibri Light" w:cs="Calibri Light"/>
          <w:b/>
          <w:sz w:val="28"/>
          <w:szCs w:val="24"/>
        </w:rPr>
      </w:pPr>
      <w:r w:rsidRPr="00EE2473">
        <w:rPr>
          <w:rFonts w:ascii="Calibri Light" w:hAnsi="Calibri Light" w:cs="Calibri Light"/>
          <w:b/>
          <w:sz w:val="28"/>
          <w:szCs w:val="24"/>
        </w:rPr>
        <w:t>Sabbat</w:t>
      </w:r>
    </w:p>
    <w:p w:rsidR="00EE2473" w:rsidRPr="00EE2473" w:rsidRDefault="00EE2473" w:rsidP="000C79CB">
      <w:pPr>
        <w:pStyle w:val="Lijstalinea"/>
        <w:numPr>
          <w:ilvl w:val="0"/>
          <w:numId w:val="1"/>
        </w:numPr>
        <w:spacing w:after="0" w:line="276" w:lineRule="auto"/>
        <w:rPr>
          <w:rFonts w:ascii="Calibri Light" w:hAnsi="Calibri Light" w:cs="Calibri Light"/>
          <w:b/>
          <w:sz w:val="28"/>
          <w:szCs w:val="24"/>
        </w:rPr>
      </w:pPr>
      <w:r w:rsidRPr="00EE2473">
        <w:rPr>
          <w:rFonts w:ascii="Calibri Light" w:hAnsi="Calibri Light" w:cs="Calibri Light"/>
          <w:b/>
          <w:sz w:val="28"/>
          <w:szCs w:val="24"/>
        </w:rPr>
        <w:t>Farizeeën</w:t>
      </w:r>
    </w:p>
    <w:p w:rsidR="00EE2473" w:rsidRPr="00EE2473" w:rsidRDefault="00EE2473" w:rsidP="000C79CB">
      <w:pPr>
        <w:pStyle w:val="Lijstalinea"/>
        <w:numPr>
          <w:ilvl w:val="0"/>
          <w:numId w:val="1"/>
        </w:numPr>
        <w:spacing w:after="0" w:line="276" w:lineRule="auto"/>
        <w:rPr>
          <w:rFonts w:ascii="Calibri Light" w:hAnsi="Calibri Light" w:cs="Calibri Light"/>
          <w:b/>
          <w:sz w:val="28"/>
          <w:szCs w:val="24"/>
        </w:rPr>
      </w:pPr>
      <w:r w:rsidRPr="00EE2473">
        <w:rPr>
          <w:rFonts w:ascii="Calibri Light" w:hAnsi="Calibri Light" w:cs="Calibri Light"/>
          <w:b/>
          <w:sz w:val="28"/>
          <w:szCs w:val="24"/>
        </w:rPr>
        <w:t>Wetticisme</w:t>
      </w:r>
    </w:p>
    <w:p w:rsidR="00EE2473" w:rsidRDefault="00EE2473" w:rsidP="000C79CB">
      <w:pPr>
        <w:spacing w:after="0" w:line="276" w:lineRule="auto"/>
        <w:rPr>
          <w:rFonts w:ascii="Calibri Light" w:hAnsi="Calibri Light" w:cs="Calibri Light"/>
          <w:sz w:val="24"/>
          <w:szCs w:val="24"/>
        </w:rPr>
      </w:pPr>
    </w:p>
    <w:p w:rsidR="00EE2473" w:rsidRDefault="00EE2473" w:rsidP="000C79CB">
      <w:pPr>
        <w:spacing w:after="0" w:line="276" w:lineRule="auto"/>
        <w:rPr>
          <w:rFonts w:ascii="Calibri Light" w:hAnsi="Calibri Light" w:cs="Calibri Light"/>
          <w:sz w:val="24"/>
          <w:szCs w:val="24"/>
        </w:rPr>
      </w:pPr>
    </w:p>
    <w:p w:rsidR="00EE2473" w:rsidRPr="00EE2473" w:rsidRDefault="00EE2473" w:rsidP="000C79CB">
      <w:pPr>
        <w:pStyle w:val="Lijstalinea"/>
        <w:numPr>
          <w:ilvl w:val="0"/>
          <w:numId w:val="2"/>
        </w:numPr>
        <w:spacing w:after="0" w:line="276" w:lineRule="auto"/>
        <w:rPr>
          <w:rFonts w:ascii="Calibri Light" w:hAnsi="Calibri Light" w:cs="Calibri Light"/>
          <w:b/>
          <w:sz w:val="28"/>
          <w:szCs w:val="24"/>
        </w:rPr>
      </w:pPr>
      <w:r w:rsidRPr="00EE2473">
        <w:rPr>
          <w:rFonts w:ascii="Calibri Light" w:hAnsi="Calibri Light" w:cs="Calibri Light"/>
          <w:b/>
          <w:sz w:val="28"/>
          <w:szCs w:val="24"/>
        </w:rPr>
        <w:t xml:space="preserve">Korte inleiding </w:t>
      </w:r>
      <w:r>
        <w:rPr>
          <w:rFonts w:ascii="Calibri Light" w:hAnsi="Calibri Light" w:cs="Calibri Light"/>
          <w:b/>
          <w:sz w:val="28"/>
          <w:szCs w:val="24"/>
        </w:rPr>
        <w:t xml:space="preserve">naar aanleiding van </w:t>
      </w:r>
      <w:r w:rsidRPr="00EE2473">
        <w:rPr>
          <w:rFonts w:ascii="Calibri Light" w:hAnsi="Calibri Light" w:cs="Calibri Light"/>
          <w:b/>
          <w:sz w:val="28"/>
          <w:szCs w:val="24"/>
        </w:rPr>
        <w:t>Marcus 3:1-6</w:t>
      </w:r>
    </w:p>
    <w:p w:rsidR="00EE2473" w:rsidRDefault="00EE2473" w:rsidP="000C79CB">
      <w:pPr>
        <w:spacing w:after="0" w:line="276" w:lineRule="auto"/>
        <w:rPr>
          <w:rFonts w:ascii="Calibri Light" w:hAnsi="Calibri Light" w:cs="Calibri Light"/>
          <w:sz w:val="24"/>
          <w:szCs w:val="24"/>
        </w:rPr>
      </w:pPr>
      <w:r>
        <w:rPr>
          <w:rFonts w:ascii="Calibri Light" w:hAnsi="Calibri Light" w:cs="Calibri Light"/>
          <w:sz w:val="24"/>
          <w:szCs w:val="24"/>
        </w:rPr>
        <w:t>Jezus gaat naar de synagoge in zijn vermoedelijke woonplaats Kafarnaüm. Het gedeelte volgt op een aanvaring die Hij heeft gehad met de Farizeeën</w:t>
      </w:r>
      <w:r w:rsidR="00304809">
        <w:rPr>
          <w:rStyle w:val="Voetnootmarkering"/>
          <w:rFonts w:ascii="Calibri Light" w:hAnsi="Calibri Light" w:cs="Calibri Light"/>
          <w:sz w:val="24"/>
          <w:szCs w:val="24"/>
        </w:rPr>
        <w:footnoteReference w:id="1"/>
      </w:r>
      <w:r>
        <w:rPr>
          <w:rFonts w:ascii="Calibri Light" w:hAnsi="Calibri Light" w:cs="Calibri Light"/>
          <w:sz w:val="24"/>
          <w:szCs w:val="24"/>
        </w:rPr>
        <w:t xml:space="preserve">. Zijn leerlingen hadden namelijk aren geplukt op de Sabbat, </w:t>
      </w:r>
      <w:r w:rsidR="00AA5B2A">
        <w:rPr>
          <w:rFonts w:ascii="Calibri Light" w:hAnsi="Calibri Light" w:cs="Calibri Light"/>
          <w:sz w:val="24"/>
          <w:szCs w:val="24"/>
        </w:rPr>
        <w:t>aangezien werken</w:t>
      </w:r>
      <w:r>
        <w:rPr>
          <w:rFonts w:ascii="Calibri Light" w:hAnsi="Calibri Light" w:cs="Calibri Light"/>
          <w:sz w:val="24"/>
          <w:szCs w:val="24"/>
        </w:rPr>
        <w:t xml:space="preserve"> absoluut verboden was. Jezus gaat in discussie met de Farizeeën en zegt uiteindelijk: “</w:t>
      </w:r>
      <w:r w:rsidRPr="00AC47A5">
        <w:rPr>
          <w:rFonts w:ascii="Calibri Light" w:hAnsi="Calibri Light" w:cs="Calibri Light"/>
          <w:i/>
          <w:sz w:val="16"/>
          <w:szCs w:val="24"/>
        </w:rPr>
        <w:t>27</w:t>
      </w:r>
      <w:r w:rsidR="00AA5B2A">
        <w:rPr>
          <w:rFonts w:ascii="Calibri Light" w:hAnsi="Calibri Light" w:cs="Calibri Light"/>
          <w:i/>
          <w:sz w:val="16"/>
          <w:szCs w:val="24"/>
        </w:rPr>
        <w:t>…</w:t>
      </w:r>
      <w:r w:rsidRPr="00AC47A5">
        <w:rPr>
          <w:rFonts w:ascii="Calibri Light" w:hAnsi="Calibri Light" w:cs="Calibri Light"/>
          <w:i/>
          <w:sz w:val="24"/>
          <w:szCs w:val="24"/>
        </w:rPr>
        <w:t xml:space="preserve"> ‘De ​sabbat​ is er voor de mens, en niet de mens voor de ​sabbat; </w:t>
      </w:r>
      <w:r w:rsidRPr="00AC47A5">
        <w:rPr>
          <w:rFonts w:ascii="Calibri Light" w:hAnsi="Calibri Light" w:cs="Calibri Light"/>
          <w:i/>
          <w:sz w:val="16"/>
          <w:szCs w:val="24"/>
        </w:rPr>
        <w:t>28</w:t>
      </w:r>
      <w:r w:rsidRPr="00AC47A5">
        <w:rPr>
          <w:rFonts w:ascii="Calibri Light" w:hAnsi="Calibri Light" w:cs="Calibri Light"/>
          <w:i/>
          <w:sz w:val="24"/>
          <w:szCs w:val="24"/>
        </w:rPr>
        <w:t>en dus is de ​Mensenzoon​ ook ​heer​ en meester over de ​sabbat</w:t>
      </w:r>
      <w:r w:rsidRPr="00AC47A5">
        <w:rPr>
          <w:rFonts w:ascii="Calibri Light" w:hAnsi="Calibri Light" w:cs="Calibri Light"/>
          <w:sz w:val="24"/>
          <w:szCs w:val="24"/>
        </w:rPr>
        <w:t>.’</w:t>
      </w:r>
      <w:r>
        <w:rPr>
          <w:rFonts w:ascii="Calibri Light" w:hAnsi="Calibri Light" w:cs="Calibri Light"/>
          <w:sz w:val="24"/>
          <w:szCs w:val="24"/>
        </w:rPr>
        <w:t>” (Marc. 2:27-28).</w:t>
      </w:r>
      <w:r>
        <w:rPr>
          <w:rFonts w:ascii="Calibri Light" w:hAnsi="Calibri Light" w:cs="Calibri Light"/>
          <w:sz w:val="24"/>
          <w:szCs w:val="24"/>
        </w:rPr>
        <w:br/>
        <w:t>Dit was niet de eerste aanvaring met de Farizeeën, meerdere malen hebben zij kritiek op Zijn optreden. Zo hadden zij kritiek op: Jezus uitspraak dat Hij zonden kon vergeven</w:t>
      </w:r>
      <w:r>
        <w:rPr>
          <w:rStyle w:val="Voetnootmarkering"/>
          <w:rFonts w:ascii="Calibri Light" w:hAnsi="Calibri Light" w:cs="Calibri Light"/>
          <w:sz w:val="24"/>
          <w:szCs w:val="24"/>
        </w:rPr>
        <w:footnoteReference w:id="2"/>
      </w:r>
      <w:r>
        <w:rPr>
          <w:rFonts w:ascii="Calibri Light" w:hAnsi="Calibri Light" w:cs="Calibri Light"/>
          <w:sz w:val="24"/>
          <w:szCs w:val="24"/>
        </w:rPr>
        <w:t>, dat Hij omging met zondaars en tollenaars</w:t>
      </w:r>
      <w:r>
        <w:rPr>
          <w:rStyle w:val="Voetnootmarkering"/>
          <w:rFonts w:ascii="Calibri Light" w:hAnsi="Calibri Light" w:cs="Calibri Light"/>
          <w:sz w:val="24"/>
          <w:szCs w:val="24"/>
        </w:rPr>
        <w:footnoteReference w:id="3"/>
      </w:r>
      <w:r>
        <w:rPr>
          <w:rFonts w:ascii="Calibri Light" w:hAnsi="Calibri Light" w:cs="Calibri Light"/>
          <w:sz w:val="24"/>
          <w:szCs w:val="24"/>
        </w:rPr>
        <w:t>, dat Zijn leerlingen te weinig of niet vasten</w:t>
      </w:r>
      <w:r>
        <w:rPr>
          <w:rStyle w:val="Voetnootmarkering"/>
          <w:rFonts w:ascii="Calibri Light" w:hAnsi="Calibri Light" w:cs="Calibri Light"/>
          <w:sz w:val="24"/>
          <w:szCs w:val="24"/>
        </w:rPr>
        <w:footnoteReference w:id="4"/>
      </w:r>
      <w:r>
        <w:rPr>
          <w:rFonts w:ascii="Calibri Light" w:hAnsi="Calibri Light" w:cs="Calibri Light"/>
          <w:sz w:val="24"/>
          <w:szCs w:val="24"/>
        </w:rPr>
        <w:t xml:space="preserve"> en dat Zijn leerlingen dus aren plukten</w:t>
      </w:r>
      <w:r>
        <w:rPr>
          <w:rStyle w:val="Voetnootmarkering"/>
          <w:rFonts w:ascii="Calibri Light" w:hAnsi="Calibri Light" w:cs="Calibri Light"/>
          <w:sz w:val="24"/>
          <w:szCs w:val="24"/>
        </w:rPr>
        <w:footnoteReference w:id="5"/>
      </w:r>
      <w:r>
        <w:rPr>
          <w:rFonts w:ascii="Calibri Light" w:hAnsi="Calibri Light" w:cs="Calibri Light"/>
          <w:sz w:val="24"/>
          <w:szCs w:val="24"/>
        </w:rPr>
        <w:t xml:space="preserve">. </w:t>
      </w:r>
      <w:r>
        <w:rPr>
          <w:rFonts w:ascii="Calibri Light" w:hAnsi="Calibri Light" w:cs="Calibri Light"/>
          <w:sz w:val="24"/>
          <w:szCs w:val="24"/>
        </w:rPr>
        <w:br/>
        <w:t>In dit gedeelte komt de onenigheid tussen de Farizeeën en Jezus als het ware tot een climax en het is ook na deze aanvaring dat de Farizeeën besluiten om Jezus uit de weg te ruimen</w:t>
      </w:r>
      <w:r>
        <w:rPr>
          <w:rStyle w:val="Voetnootmarkering"/>
          <w:rFonts w:ascii="Calibri Light" w:hAnsi="Calibri Light" w:cs="Calibri Light"/>
          <w:sz w:val="24"/>
          <w:szCs w:val="24"/>
        </w:rPr>
        <w:footnoteReference w:id="6"/>
      </w:r>
      <w:r>
        <w:rPr>
          <w:rFonts w:ascii="Calibri Light" w:hAnsi="Calibri Light" w:cs="Calibri Light"/>
          <w:sz w:val="24"/>
          <w:szCs w:val="24"/>
        </w:rPr>
        <w:br/>
      </w:r>
      <w:r w:rsidR="00910550">
        <w:rPr>
          <w:rFonts w:ascii="Calibri Light" w:hAnsi="Calibri Light" w:cs="Calibri Light"/>
          <w:sz w:val="24"/>
          <w:szCs w:val="24"/>
        </w:rPr>
        <w:br/>
      </w:r>
    </w:p>
    <w:p w:rsidR="000C79CB" w:rsidRDefault="000C79CB" w:rsidP="000C79CB">
      <w:pPr>
        <w:spacing w:after="0" w:line="276" w:lineRule="auto"/>
        <w:rPr>
          <w:rFonts w:ascii="Calibri Light" w:hAnsi="Calibri Light" w:cs="Calibri Light"/>
          <w:sz w:val="24"/>
          <w:szCs w:val="24"/>
        </w:rPr>
      </w:pPr>
    </w:p>
    <w:p w:rsidR="000C79CB" w:rsidRDefault="000C79CB" w:rsidP="000C79CB">
      <w:pPr>
        <w:spacing w:after="0" w:line="276" w:lineRule="auto"/>
        <w:rPr>
          <w:rFonts w:ascii="Calibri Light" w:hAnsi="Calibri Light" w:cs="Calibri Light"/>
          <w:sz w:val="24"/>
          <w:szCs w:val="24"/>
        </w:rPr>
      </w:pPr>
    </w:p>
    <w:p w:rsidR="000C79CB" w:rsidRDefault="000C79CB" w:rsidP="000C79CB">
      <w:pPr>
        <w:spacing w:after="0" w:line="276" w:lineRule="auto"/>
        <w:rPr>
          <w:rFonts w:ascii="Calibri Light" w:hAnsi="Calibri Light" w:cs="Calibri Light"/>
          <w:sz w:val="24"/>
          <w:szCs w:val="24"/>
        </w:rPr>
      </w:pPr>
    </w:p>
    <w:p w:rsidR="00EE2473" w:rsidRPr="00EE2473" w:rsidRDefault="00EE2473" w:rsidP="000C79CB">
      <w:pPr>
        <w:pStyle w:val="Lijstalinea"/>
        <w:numPr>
          <w:ilvl w:val="0"/>
          <w:numId w:val="2"/>
        </w:numPr>
        <w:spacing w:after="0" w:line="276" w:lineRule="auto"/>
        <w:rPr>
          <w:rFonts w:ascii="Calibri Light" w:hAnsi="Calibri Light" w:cs="Calibri Light"/>
          <w:b/>
          <w:sz w:val="28"/>
          <w:szCs w:val="24"/>
        </w:rPr>
      </w:pPr>
      <w:r w:rsidRPr="00EE2473">
        <w:rPr>
          <w:rFonts w:ascii="Calibri Light" w:hAnsi="Calibri Light" w:cs="Calibri Light"/>
          <w:b/>
          <w:sz w:val="28"/>
          <w:szCs w:val="24"/>
        </w:rPr>
        <w:lastRenderedPageBreak/>
        <w:t>Synagoge</w:t>
      </w:r>
    </w:p>
    <w:p w:rsidR="00EE2473" w:rsidRDefault="00AA5B2A" w:rsidP="000C79CB">
      <w:pPr>
        <w:spacing w:after="0" w:line="276" w:lineRule="auto"/>
        <w:rPr>
          <w:rFonts w:ascii="Calibri Light" w:hAnsi="Calibri Light" w:cs="Calibri Light"/>
          <w:sz w:val="24"/>
          <w:szCs w:val="24"/>
        </w:rPr>
      </w:pPr>
      <w:r>
        <w:rPr>
          <w:rFonts w:ascii="Calibri Light" w:hAnsi="Calibri Light" w:cs="Calibri Light"/>
          <w:sz w:val="24"/>
          <w:szCs w:val="24"/>
        </w:rPr>
        <w:t>De plaats waar die voorval zich voordoet is de synagoge. De allereerste keer dat we dit woord tegenkomen in de Bijbel is in Mattheüs</w:t>
      </w:r>
      <w:r>
        <w:rPr>
          <w:rStyle w:val="Voetnootmarkering"/>
          <w:rFonts w:ascii="Calibri Light" w:hAnsi="Calibri Light" w:cs="Calibri Light"/>
          <w:sz w:val="24"/>
          <w:szCs w:val="24"/>
        </w:rPr>
        <w:footnoteReference w:id="7"/>
      </w:r>
      <w:r>
        <w:rPr>
          <w:rFonts w:ascii="Calibri Light" w:hAnsi="Calibri Light" w:cs="Calibri Light"/>
          <w:sz w:val="24"/>
          <w:szCs w:val="24"/>
        </w:rPr>
        <w:t xml:space="preserve">. In de het Oude Testament </w:t>
      </w:r>
      <w:r w:rsidR="00320D48">
        <w:rPr>
          <w:rFonts w:ascii="Calibri Light" w:hAnsi="Calibri Light" w:cs="Calibri Light"/>
          <w:sz w:val="24"/>
          <w:szCs w:val="24"/>
        </w:rPr>
        <w:t>komen we dit woord niet tegen. Men is er niet helemaal zeker van wanneer de synagogen zijn ontstaan, maar over het algemeen wordt aangenomen dat dit ten tijde van en na de ballingschap moet zijn geweest.</w:t>
      </w:r>
    </w:p>
    <w:p w:rsidR="00EE2473" w:rsidRPr="00EE2473" w:rsidRDefault="00320D48" w:rsidP="000C79CB">
      <w:pPr>
        <w:spacing w:after="0" w:line="276" w:lineRule="auto"/>
        <w:rPr>
          <w:rFonts w:ascii="Calibri Light" w:hAnsi="Calibri Light" w:cs="Calibri Light"/>
          <w:sz w:val="24"/>
          <w:szCs w:val="24"/>
        </w:rPr>
      </w:pPr>
      <w:r>
        <w:rPr>
          <w:rFonts w:ascii="Calibri Light" w:hAnsi="Calibri Light" w:cs="Calibri Light"/>
          <w:sz w:val="24"/>
          <w:szCs w:val="24"/>
        </w:rPr>
        <w:t>Voorheen was de tempel in Jeruzalem het kloppend hart waar men de HEER aanbad, maar na</w:t>
      </w:r>
      <w:r w:rsidR="000A5850">
        <w:rPr>
          <w:rFonts w:ascii="Calibri Light" w:hAnsi="Calibri Light" w:cs="Calibri Light"/>
          <w:sz w:val="24"/>
          <w:szCs w:val="24"/>
        </w:rPr>
        <w:t xml:space="preserve"> de deportatie van de Israëlieten naar Babel en</w:t>
      </w:r>
      <w:r>
        <w:rPr>
          <w:rFonts w:ascii="Calibri Light" w:hAnsi="Calibri Light" w:cs="Calibri Light"/>
          <w:sz w:val="24"/>
          <w:szCs w:val="24"/>
        </w:rPr>
        <w:t xml:space="preserve"> de vernieti</w:t>
      </w:r>
      <w:r w:rsidR="000A5850">
        <w:rPr>
          <w:rFonts w:ascii="Calibri Light" w:hAnsi="Calibri Light" w:cs="Calibri Light"/>
          <w:sz w:val="24"/>
          <w:szCs w:val="24"/>
        </w:rPr>
        <w:t>ging van de tempel en Jeruzalem</w:t>
      </w:r>
      <w:r w:rsidR="000A5850">
        <w:rPr>
          <w:rStyle w:val="Voetnootmarkering"/>
          <w:rFonts w:ascii="Calibri Light" w:hAnsi="Calibri Light" w:cs="Calibri Light"/>
          <w:sz w:val="24"/>
          <w:szCs w:val="24"/>
        </w:rPr>
        <w:footnoteReference w:id="8"/>
      </w:r>
      <w:r w:rsidR="000A5850">
        <w:rPr>
          <w:rFonts w:ascii="Calibri Light" w:hAnsi="Calibri Light" w:cs="Calibri Light"/>
          <w:sz w:val="24"/>
          <w:szCs w:val="24"/>
        </w:rPr>
        <w:t xml:space="preserve">, belanden de Israëlieten in een situatie waar ze zich niet eerder in bevonden hadden. </w:t>
      </w:r>
      <w:r w:rsidR="000A5850">
        <w:rPr>
          <w:rFonts w:ascii="Calibri Light" w:hAnsi="Calibri Light" w:cs="Calibri Light"/>
          <w:sz w:val="24"/>
          <w:szCs w:val="24"/>
        </w:rPr>
        <w:br/>
        <w:t>Het gevaar van syncretisme (</w:t>
      </w:r>
      <w:r w:rsidR="000A5850" w:rsidRPr="000A5850">
        <w:rPr>
          <w:rFonts w:ascii="Calibri Light" w:hAnsi="Calibri Light" w:cs="Calibri Light"/>
          <w:sz w:val="24"/>
          <w:szCs w:val="24"/>
        </w:rPr>
        <w:t>het naar elkaar toegroeien van religies, als een poging om uiteen</w:t>
      </w:r>
      <w:r w:rsidR="000A5850">
        <w:rPr>
          <w:rFonts w:ascii="Calibri Light" w:hAnsi="Calibri Light" w:cs="Calibri Light"/>
          <w:sz w:val="24"/>
          <w:szCs w:val="24"/>
        </w:rPr>
        <w:t xml:space="preserve"> </w:t>
      </w:r>
      <w:r w:rsidR="000A5850" w:rsidRPr="000A5850">
        <w:rPr>
          <w:rFonts w:ascii="Calibri Light" w:hAnsi="Calibri Light" w:cs="Calibri Light"/>
          <w:sz w:val="24"/>
          <w:szCs w:val="24"/>
        </w:rPr>
        <w:t>liggende of tegengestelde geloven en r</w:t>
      </w:r>
      <w:r w:rsidR="000A5850">
        <w:rPr>
          <w:rFonts w:ascii="Calibri Light" w:hAnsi="Calibri Light" w:cs="Calibri Light"/>
          <w:sz w:val="24"/>
          <w:szCs w:val="24"/>
        </w:rPr>
        <w:t>eligies met elkaar te combineren</w:t>
      </w:r>
      <w:r w:rsidR="000A5850">
        <w:rPr>
          <w:rStyle w:val="Voetnootmarkering"/>
          <w:rFonts w:ascii="Calibri Light" w:hAnsi="Calibri Light" w:cs="Calibri Light"/>
          <w:sz w:val="24"/>
          <w:szCs w:val="24"/>
        </w:rPr>
        <w:footnoteReference w:id="9"/>
      </w:r>
      <w:r w:rsidR="000A5850">
        <w:rPr>
          <w:rFonts w:ascii="Calibri Light" w:hAnsi="Calibri Light" w:cs="Calibri Light"/>
          <w:sz w:val="24"/>
          <w:szCs w:val="24"/>
        </w:rPr>
        <w:t xml:space="preserve">) lag op de loer. </w:t>
      </w:r>
      <w:r w:rsidR="000A5850">
        <w:rPr>
          <w:rFonts w:ascii="Calibri Light" w:hAnsi="Calibri Light" w:cs="Calibri Light"/>
          <w:sz w:val="24"/>
          <w:szCs w:val="24"/>
        </w:rPr>
        <w:br/>
        <w:t>Het belang om de Thora</w:t>
      </w:r>
      <w:r w:rsidR="000A5850">
        <w:rPr>
          <w:rStyle w:val="Voetnootmarkering"/>
          <w:rFonts w:ascii="Calibri Light" w:hAnsi="Calibri Light" w:cs="Calibri Light"/>
          <w:sz w:val="24"/>
          <w:szCs w:val="24"/>
        </w:rPr>
        <w:footnoteReference w:id="10"/>
      </w:r>
      <w:r w:rsidR="000A5850">
        <w:rPr>
          <w:rFonts w:ascii="Calibri Light" w:hAnsi="Calibri Light" w:cs="Calibri Light"/>
          <w:sz w:val="24"/>
          <w:szCs w:val="24"/>
        </w:rPr>
        <w:t xml:space="preserve"> zuiver te onderhouden, aangezien God zich openbaart door Zijn Woord, was (en is) van levensbelang. </w:t>
      </w:r>
      <w:r w:rsidR="005B4557">
        <w:rPr>
          <w:rFonts w:ascii="Calibri Light" w:hAnsi="Calibri Light" w:cs="Calibri Light"/>
          <w:sz w:val="24"/>
          <w:szCs w:val="24"/>
        </w:rPr>
        <w:t xml:space="preserve">Het is hoogst waarschijnlijk dat in die tijd de synagogen zijn ontstaan. Tijdens de </w:t>
      </w:r>
      <w:r w:rsidR="005B4557" w:rsidRPr="005B4557">
        <w:rPr>
          <w:rFonts w:ascii="Calibri Light" w:hAnsi="Calibri Light" w:cs="Calibri Light"/>
          <w:sz w:val="24"/>
          <w:szCs w:val="24"/>
        </w:rPr>
        <w:t>Intertestamentaire</w:t>
      </w:r>
      <w:r w:rsidR="005B4557">
        <w:rPr>
          <w:rFonts w:ascii="Calibri Light" w:hAnsi="Calibri Light" w:cs="Calibri Light"/>
          <w:sz w:val="24"/>
          <w:szCs w:val="24"/>
        </w:rPr>
        <w:t xml:space="preserve"> </w:t>
      </w:r>
      <w:r w:rsidR="005B4557" w:rsidRPr="005B4557">
        <w:rPr>
          <w:rFonts w:ascii="Calibri Light" w:hAnsi="Calibri Light" w:cs="Calibri Light"/>
          <w:sz w:val="24"/>
          <w:szCs w:val="24"/>
        </w:rPr>
        <w:t>periode</w:t>
      </w:r>
      <w:r w:rsidR="005B4557">
        <w:rPr>
          <w:rStyle w:val="Voetnootmarkering"/>
          <w:rFonts w:ascii="Calibri Light" w:hAnsi="Calibri Light" w:cs="Calibri Light"/>
          <w:sz w:val="24"/>
          <w:szCs w:val="24"/>
        </w:rPr>
        <w:footnoteReference w:id="11"/>
      </w:r>
      <w:r w:rsidR="005B4557">
        <w:rPr>
          <w:rFonts w:ascii="Calibri Light" w:hAnsi="Calibri Light" w:cs="Calibri Light"/>
          <w:sz w:val="24"/>
          <w:szCs w:val="24"/>
        </w:rPr>
        <w:t xml:space="preserve"> bestaa</w:t>
      </w:r>
      <w:r w:rsidR="00202C5D">
        <w:rPr>
          <w:rFonts w:ascii="Calibri Light" w:hAnsi="Calibri Light" w:cs="Calibri Light"/>
          <w:sz w:val="24"/>
          <w:szCs w:val="24"/>
        </w:rPr>
        <w:t>n</w:t>
      </w:r>
      <w:r w:rsidR="005B4557">
        <w:rPr>
          <w:rFonts w:ascii="Calibri Light" w:hAnsi="Calibri Light" w:cs="Calibri Light"/>
          <w:sz w:val="24"/>
          <w:szCs w:val="24"/>
        </w:rPr>
        <w:t xml:space="preserve"> er naast de gebruikelijke tempeldiensten bijeenkomsten </w:t>
      </w:r>
      <w:r w:rsidR="00202C5D">
        <w:rPr>
          <w:rFonts w:ascii="Calibri Light" w:hAnsi="Calibri Light" w:cs="Calibri Light"/>
          <w:sz w:val="24"/>
          <w:szCs w:val="24"/>
        </w:rPr>
        <w:t xml:space="preserve">waarin God wordt aanbeden en </w:t>
      </w:r>
      <w:r w:rsidR="005B4557">
        <w:rPr>
          <w:rFonts w:ascii="Calibri Light" w:hAnsi="Calibri Light" w:cs="Calibri Light"/>
          <w:sz w:val="24"/>
          <w:szCs w:val="24"/>
        </w:rPr>
        <w:t xml:space="preserve">die worden gehouden in de synagogen. </w:t>
      </w:r>
      <w:r w:rsidR="00711F4E">
        <w:rPr>
          <w:rFonts w:ascii="Calibri Light" w:hAnsi="Calibri Light" w:cs="Calibri Light"/>
          <w:sz w:val="24"/>
          <w:szCs w:val="24"/>
        </w:rPr>
        <w:t xml:space="preserve">Men las </w:t>
      </w:r>
      <w:r w:rsidR="00202C5D">
        <w:rPr>
          <w:rFonts w:ascii="Calibri Light" w:hAnsi="Calibri Light" w:cs="Calibri Light"/>
          <w:sz w:val="24"/>
          <w:szCs w:val="24"/>
        </w:rPr>
        <w:t xml:space="preserve">voor uit de wet en de Profeten en </w:t>
      </w:r>
      <w:r w:rsidR="00711F4E">
        <w:rPr>
          <w:rFonts w:ascii="Calibri Light" w:hAnsi="Calibri Light" w:cs="Calibri Light"/>
          <w:sz w:val="24"/>
          <w:szCs w:val="24"/>
        </w:rPr>
        <w:t>er was ruimte voor vrije prediking</w:t>
      </w:r>
      <w:r w:rsidR="00711F4E">
        <w:rPr>
          <w:rStyle w:val="Voetnootmarkering"/>
          <w:rFonts w:ascii="Calibri Light" w:hAnsi="Calibri Light" w:cs="Calibri Light"/>
          <w:sz w:val="24"/>
          <w:szCs w:val="24"/>
        </w:rPr>
        <w:footnoteReference w:id="12"/>
      </w:r>
      <w:r w:rsidR="00711F4E">
        <w:rPr>
          <w:rFonts w:ascii="Calibri Light" w:hAnsi="Calibri Light" w:cs="Calibri Light"/>
          <w:sz w:val="24"/>
          <w:szCs w:val="24"/>
        </w:rPr>
        <w:t>.</w:t>
      </w:r>
      <w:r w:rsidR="00711F4E">
        <w:rPr>
          <w:rFonts w:ascii="Calibri Light" w:hAnsi="Calibri Light" w:cs="Calibri Light"/>
          <w:sz w:val="24"/>
          <w:szCs w:val="24"/>
        </w:rPr>
        <w:br/>
      </w:r>
      <w:r w:rsidR="005B4557">
        <w:rPr>
          <w:rFonts w:ascii="Calibri Light" w:hAnsi="Calibri Light" w:cs="Calibri Light"/>
          <w:sz w:val="24"/>
          <w:szCs w:val="24"/>
        </w:rPr>
        <w:t>In het NT zien we dat Paulus, ook al is hij ver buiten Palestina</w:t>
      </w:r>
      <w:r w:rsidR="00711F4E">
        <w:rPr>
          <w:rStyle w:val="Voetnootmarkering"/>
          <w:rFonts w:ascii="Calibri Light" w:hAnsi="Calibri Light" w:cs="Calibri Light"/>
          <w:sz w:val="24"/>
          <w:szCs w:val="24"/>
        </w:rPr>
        <w:footnoteReference w:id="13"/>
      </w:r>
      <w:r w:rsidR="005B4557">
        <w:rPr>
          <w:rFonts w:ascii="Calibri Light" w:hAnsi="Calibri Light" w:cs="Calibri Light"/>
          <w:sz w:val="24"/>
          <w:szCs w:val="24"/>
        </w:rPr>
        <w:t xml:space="preserve">, met regelmaat de synagogen bezoekt die door de Joodse samenleving </w:t>
      </w:r>
      <w:r w:rsidR="00202C5D">
        <w:rPr>
          <w:rFonts w:ascii="Calibri Light" w:hAnsi="Calibri Light" w:cs="Calibri Light"/>
          <w:sz w:val="24"/>
          <w:szCs w:val="24"/>
        </w:rPr>
        <w:t>die in de</w:t>
      </w:r>
      <w:r w:rsidR="005B4557">
        <w:rPr>
          <w:rFonts w:ascii="Calibri Light" w:hAnsi="Calibri Light" w:cs="Calibri Light"/>
          <w:sz w:val="24"/>
          <w:szCs w:val="24"/>
        </w:rPr>
        <w:t xml:space="preserve"> diaspora</w:t>
      </w:r>
      <w:r w:rsidR="005B4557">
        <w:rPr>
          <w:rStyle w:val="Voetnootmarkering"/>
          <w:rFonts w:ascii="Calibri Light" w:hAnsi="Calibri Light" w:cs="Calibri Light"/>
          <w:sz w:val="24"/>
          <w:szCs w:val="24"/>
        </w:rPr>
        <w:footnoteReference w:id="14"/>
      </w:r>
      <w:r w:rsidR="005B4557">
        <w:rPr>
          <w:rFonts w:ascii="Calibri Light" w:hAnsi="Calibri Light" w:cs="Calibri Light"/>
          <w:sz w:val="24"/>
          <w:szCs w:val="24"/>
        </w:rPr>
        <w:t xml:space="preserve"> (letterlijk ‘verstrooiing’) leven</w:t>
      </w:r>
      <w:r w:rsidR="00202C5D">
        <w:rPr>
          <w:rFonts w:ascii="Calibri Light" w:hAnsi="Calibri Light" w:cs="Calibri Light"/>
          <w:sz w:val="24"/>
          <w:szCs w:val="24"/>
        </w:rPr>
        <w:t>,</w:t>
      </w:r>
      <w:r w:rsidR="005B4557">
        <w:rPr>
          <w:rFonts w:ascii="Calibri Light" w:hAnsi="Calibri Light" w:cs="Calibri Light"/>
          <w:sz w:val="24"/>
          <w:szCs w:val="24"/>
        </w:rPr>
        <w:t xml:space="preserve"> zijn opgezet. </w:t>
      </w:r>
      <w:r w:rsidR="00910550">
        <w:rPr>
          <w:rFonts w:ascii="Calibri Light" w:hAnsi="Calibri Light" w:cs="Calibri Light"/>
          <w:sz w:val="24"/>
          <w:szCs w:val="24"/>
        </w:rPr>
        <w:br/>
      </w:r>
    </w:p>
    <w:p w:rsidR="00EE2473" w:rsidRPr="00EE2473" w:rsidRDefault="00EE2473" w:rsidP="000C79CB">
      <w:pPr>
        <w:pStyle w:val="Lijstalinea"/>
        <w:numPr>
          <w:ilvl w:val="0"/>
          <w:numId w:val="2"/>
        </w:numPr>
        <w:spacing w:after="0" w:line="276" w:lineRule="auto"/>
        <w:rPr>
          <w:rFonts w:ascii="Calibri Light" w:hAnsi="Calibri Light" w:cs="Calibri Light"/>
          <w:b/>
          <w:sz w:val="28"/>
          <w:szCs w:val="24"/>
        </w:rPr>
      </w:pPr>
      <w:r w:rsidRPr="00EE2473">
        <w:rPr>
          <w:rFonts w:ascii="Calibri Light" w:hAnsi="Calibri Light" w:cs="Calibri Light"/>
          <w:b/>
          <w:sz w:val="28"/>
          <w:szCs w:val="24"/>
        </w:rPr>
        <w:t>Sabbat</w:t>
      </w:r>
      <w:r w:rsidR="00202C5D">
        <w:rPr>
          <w:rFonts w:ascii="Calibri Light" w:hAnsi="Calibri Light" w:cs="Calibri Light"/>
          <w:b/>
          <w:sz w:val="28"/>
          <w:szCs w:val="24"/>
        </w:rPr>
        <w:t xml:space="preserve"> </w:t>
      </w:r>
      <w:r w:rsidR="00202C5D">
        <w:rPr>
          <w:rFonts w:ascii="Calibri Light" w:hAnsi="Calibri Light" w:cs="Calibri Light"/>
          <w:sz w:val="28"/>
          <w:szCs w:val="24"/>
        </w:rPr>
        <w:t>(</w:t>
      </w:r>
      <w:proofErr w:type="spellStart"/>
      <w:r w:rsidR="00202C5D">
        <w:rPr>
          <w:rFonts w:ascii="Calibri Light" w:hAnsi="Calibri Light" w:cs="Calibri Light"/>
          <w:sz w:val="28"/>
          <w:szCs w:val="24"/>
        </w:rPr>
        <w:t>Sjabbat</w:t>
      </w:r>
      <w:proofErr w:type="spellEnd"/>
      <w:r w:rsidR="00202C5D">
        <w:rPr>
          <w:rFonts w:ascii="Calibri Light" w:hAnsi="Calibri Light" w:cs="Calibri Light"/>
          <w:sz w:val="28"/>
          <w:szCs w:val="24"/>
        </w:rPr>
        <w:t>)</w:t>
      </w:r>
    </w:p>
    <w:p w:rsidR="00692427" w:rsidRDefault="00743F27" w:rsidP="000C79CB">
      <w:pPr>
        <w:spacing w:after="0" w:line="276" w:lineRule="auto"/>
        <w:rPr>
          <w:rFonts w:ascii="Calibri Light" w:hAnsi="Calibri Light" w:cs="Calibri Light"/>
          <w:sz w:val="24"/>
          <w:szCs w:val="24"/>
        </w:rPr>
      </w:pPr>
      <w:r>
        <w:rPr>
          <w:rFonts w:ascii="Calibri Light" w:hAnsi="Calibri Light" w:cs="Calibri Light"/>
          <w:sz w:val="24"/>
          <w:szCs w:val="24"/>
        </w:rPr>
        <w:t xml:space="preserve">De Sabbat </w:t>
      </w:r>
      <w:r w:rsidR="007B189F">
        <w:rPr>
          <w:rFonts w:ascii="Calibri Light" w:hAnsi="Calibri Light" w:cs="Calibri Light"/>
          <w:sz w:val="24"/>
          <w:szCs w:val="24"/>
        </w:rPr>
        <w:t xml:space="preserve">is een wekelijkse rustdag die valt op de zevende dag (zaterdag) van de week. </w:t>
      </w:r>
      <w:r w:rsidR="00692427">
        <w:rPr>
          <w:rFonts w:ascii="Calibri Light" w:hAnsi="Calibri Light" w:cs="Calibri Light"/>
          <w:sz w:val="24"/>
          <w:szCs w:val="24"/>
        </w:rPr>
        <w:t xml:space="preserve">Op vrijdag bij zonsondergang begint de viering van de Sabbat avond waarbij op de dag </w:t>
      </w:r>
      <w:r>
        <w:rPr>
          <w:rFonts w:ascii="Calibri Light" w:hAnsi="Calibri Light" w:cs="Calibri Light"/>
          <w:sz w:val="24"/>
          <w:szCs w:val="24"/>
        </w:rPr>
        <w:t xml:space="preserve">zelf </w:t>
      </w:r>
      <w:r w:rsidR="00692427">
        <w:rPr>
          <w:rFonts w:ascii="Calibri Light" w:hAnsi="Calibri Light" w:cs="Calibri Light"/>
          <w:sz w:val="24"/>
          <w:szCs w:val="24"/>
        </w:rPr>
        <w:t>al de nodige vo</w:t>
      </w:r>
      <w:r>
        <w:rPr>
          <w:rFonts w:ascii="Calibri Light" w:hAnsi="Calibri Light" w:cs="Calibri Light"/>
          <w:sz w:val="24"/>
          <w:szCs w:val="24"/>
        </w:rPr>
        <w:t>orbereidingen worden getroffen. De Sabbat duurt tot zonsondergang op de zaterdag.</w:t>
      </w:r>
    </w:p>
    <w:p w:rsidR="00EE2473" w:rsidRDefault="00692427" w:rsidP="000C79CB">
      <w:pPr>
        <w:spacing w:after="0" w:line="276" w:lineRule="auto"/>
        <w:rPr>
          <w:rFonts w:ascii="Calibri Light" w:hAnsi="Calibri Light" w:cs="Calibri Light"/>
          <w:sz w:val="24"/>
          <w:szCs w:val="24"/>
        </w:rPr>
      </w:pPr>
      <w:r>
        <w:rPr>
          <w:rFonts w:ascii="Calibri Light" w:hAnsi="Calibri Light" w:cs="Calibri Light"/>
          <w:sz w:val="24"/>
          <w:szCs w:val="24"/>
        </w:rPr>
        <w:t>De Sabbat is</w:t>
      </w:r>
      <w:r w:rsidR="00743F27">
        <w:rPr>
          <w:rFonts w:ascii="Calibri Light" w:hAnsi="Calibri Light" w:cs="Calibri Light"/>
          <w:sz w:val="24"/>
          <w:szCs w:val="24"/>
        </w:rPr>
        <w:t xml:space="preserve"> ingesteld </w:t>
      </w:r>
      <w:r>
        <w:rPr>
          <w:rFonts w:ascii="Calibri Light" w:hAnsi="Calibri Light" w:cs="Calibri Light"/>
          <w:sz w:val="24"/>
          <w:szCs w:val="24"/>
        </w:rPr>
        <w:t>op wat er in Genesis staat: “</w:t>
      </w:r>
      <w:r w:rsidRPr="00692427">
        <w:rPr>
          <w:rFonts w:ascii="Calibri Light" w:hAnsi="Calibri Light" w:cs="Calibri Light"/>
          <w:sz w:val="16"/>
          <w:szCs w:val="24"/>
        </w:rPr>
        <w:t>1</w:t>
      </w:r>
      <w:r w:rsidRPr="00692427">
        <w:rPr>
          <w:rFonts w:ascii="Calibri Light" w:hAnsi="Calibri Light" w:cs="Calibri Light"/>
          <w:sz w:val="24"/>
          <w:szCs w:val="24"/>
        </w:rPr>
        <w:t xml:space="preserve">Zo werden de hemel en de aarde in al hun rijkdom voltooid. </w:t>
      </w:r>
      <w:r w:rsidRPr="00692427">
        <w:rPr>
          <w:rFonts w:ascii="Calibri Light" w:hAnsi="Calibri Light" w:cs="Calibri Light"/>
          <w:sz w:val="16"/>
          <w:szCs w:val="16"/>
        </w:rPr>
        <w:t>2</w:t>
      </w:r>
      <w:r w:rsidRPr="00692427">
        <w:rPr>
          <w:rFonts w:ascii="Calibri Light" w:hAnsi="Calibri Light" w:cs="Calibri Light"/>
          <w:sz w:val="24"/>
          <w:szCs w:val="24"/>
        </w:rPr>
        <w:t xml:space="preserve">Op de zevende dag had God zijn werk voltooid, op die dag rustte hij van het werk dat hij gedaan had. </w:t>
      </w:r>
      <w:r w:rsidRPr="00692427">
        <w:rPr>
          <w:rFonts w:ascii="Calibri Light" w:hAnsi="Calibri Light" w:cs="Calibri Light"/>
          <w:sz w:val="16"/>
          <w:szCs w:val="16"/>
        </w:rPr>
        <w:t>3</w:t>
      </w:r>
      <w:r w:rsidRPr="00692427">
        <w:rPr>
          <w:rFonts w:ascii="Calibri Light" w:hAnsi="Calibri Light" w:cs="Calibri Light"/>
          <w:sz w:val="24"/>
          <w:szCs w:val="24"/>
        </w:rPr>
        <w:t>God zegende de zevende dag en verklaarde die ​heilig, want op die dag rustte hij van heel zijn scheppingswerk.</w:t>
      </w:r>
      <w:r>
        <w:rPr>
          <w:rFonts w:ascii="Calibri Light" w:hAnsi="Calibri Light" w:cs="Calibri Light"/>
          <w:sz w:val="24"/>
          <w:szCs w:val="24"/>
        </w:rPr>
        <w:t xml:space="preserve">” (Gen. 2:1-2). Hier staat dat God rustte en in </w:t>
      </w:r>
      <w:r>
        <w:rPr>
          <w:rFonts w:ascii="Calibri Light" w:hAnsi="Calibri Light" w:cs="Calibri Light"/>
          <w:sz w:val="24"/>
          <w:szCs w:val="24"/>
        </w:rPr>
        <w:lastRenderedPageBreak/>
        <w:t xml:space="preserve">Exodus lezen we dat deze rustdag ook voor de mens </w:t>
      </w:r>
      <w:r w:rsidR="00743F27">
        <w:rPr>
          <w:rFonts w:ascii="Calibri Light" w:hAnsi="Calibri Light" w:cs="Calibri Light"/>
          <w:sz w:val="24"/>
          <w:szCs w:val="24"/>
        </w:rPr>
        <w:t>wordt ingesteld</w:t>
      </w:r>
      <w:r w:rsidR="00743F27">
        <w:rPr>
          <w:rStyle w:val="Voetnootmarkering"/>
          <w:rFonts w:ascii="Calibri Light" w:hAnsi="Calibri Light" w:cs="Calibri Light"/>
          <w:sz w:val="24"/>
          <w:szCs w:val="24"/>
        </w:rPr>
        <w:footnoteReference w:id="15"/>
      </w:r>
      <w:r>
        <w:rPr>
          <w:rFonts w:ascii="Calibri Light" w:hAnsi="Calibri Light" w:cs="Calibri Light"/>
          <w:sz w:val="24"/>
          <w:szCs w:val="24"/>
        </w:rPr>
        <w:t xml:space="preserve">. </w:t>
      </w:r>
      <w:r w:rsidR="00DB77DA">
        <w:rPr>
          <w:rFonts w:ascii="Calibri Light" w:hAnsi="Calibri Light" w:cs="Calibri Light"/>
          <w:sz w:val="24"/>
          <w:szCs w:val="24"/>
        </w:rPr>
        <w:t>De mens wordt geacht niet te werken en in het OT vinden we daar een aantal voorbeelden van</w:t>
      </w:r>
      <w:r w:rsidR="00DB77DA">
        <w:rPr>
          <w:rStyle w:val="Voetnootmarkering"/>
          <w:rFonts w:ascii="Calibri Light" w:hAnsi="Calibri Light" w:cs="Calibri Light"/>
          <w:sz w:val="24"/>
          <w:szCs w:val="24"/>
        </w:rPr>
        <w:footnoteReference w:id="16"/>
      </w:r>
      <w:r w:rsidR="00743F27">
        <w:rPr>
          <w:rFonts w:ascii="Calibri Light" w:hAnsi="Calibri Light" w:cs="Calibri Light"/>
          <w:sz w:val="24"/>
          <w:szCs w:val="24"/>
        </w:rPr>
        <w:t xml:space="preserve">. Toch was er veel discussie omtrent wat er nu wel en niet mocht op de Sabbat. </w:t>
      </w:r>
    </w:p>
    <w:p w:rsidR="008F7FCC" w:rsidRDefault="00DB77DA" w:rsidP="000C79CB">
      <w:pPr>
        <w:spacing w:after="0" w:line="276" w:lineRule="auto"/>
        <w:rPr>
          <w:rFonts w:ascii="Calibri Light" w:hAnsi="Calibri Light" w:cs="Calibri Light"/>
          <w:sz w:val="24"/>
          <w:szCs w:val="24"/>
        </w:rPr>
      </w:pPr>
      <w:r>
        <w:rPr>
          <w:rFonts w:ascii="Calibri Light" w:hAnsi="Calibri Light" w:cs="Calibri Light"/>
          <w:sz w:val="24"/>
          <w:szCs w:val="24"/>
        </w:rPr>
        <w:t xml:space="preserve">Het belang van het houden van de </w:t>
      </w:r>
      <w:r w:rsidR="00692427">
        <w:rPr>
          <w:rFonts w:ascii="Calibri Light" w:hAnsi="Calibri Light" w:cs="Calibri Light"/>
          <w:sz w:val="24"/>
          <w:szCs w:val="24"/>
        </w:rPr>
        <w:t xml:space="preserve"> Sabbat </w:t>
      </w:r>
      <w:r>
        <w:rPr>
          <w:rFonts w:ascii="Calibri Light" w:hAnsi="Calibri Light" w:cs="Calibri Light"/>
          <w:sz w:val="24"/>
          <w:szCs w:val="24"/>
        </w:rPr>
        <w:t>wordt nog eens versterkt doordat het specifieke gebod om de Sabbat in ere te houden, te vinden is in de 10 geboden</w:t>
      </w:r>
      <w:r>
        <w:rPr>
          <w:rStyle w:val="Voetnootmarkering"/>
          <w:rFonts w:ascii="Calibri Light" w:hAnsi="Calibri Light" w:cs="Calibri Light"/>
          <w:sz w:val="24"/>
          <w:szCs w:val="24"/>
        </w:rPr>
        <w:footnoteReference w:id="17"/>
      </w:r>
      <w:r>
        <w:rPr>
          <w:rFonts w:ascii="Calibri Light" w:hAnsi="Calibri Light" w:cs="Calibri Light"/>
          <w:sz w:val="24"/>
          <w:szCs w:val="24"/>
        </w:rPr>
        <w:t>.</w:t>
      </w:r>
      <w:r w:rsidR="00692427">
        <w:rPr>
          <w:rFonts w:ascii="Calibri Light" w:hAnsi="Calibri Light" w:cs="Calibri Light"/>
          <w:sz w:val="24"/>
          <w:szCs w:val="24"/>
        </w:rPr>
        <w:t xml:space="preserve"> </w:t>
      </w:r>
      <w:r>
        <w:rPr>
          <w:rFonts w:ascii="Calibri Light" w:hAnsi="Calibri Light" w:cs="Calibri Light"/>
          <w:sz w:val="24"/>
          <w:szCs w:val="24"/>
        </w:rPr>
        <w:t>Het niet in ere houden van de Sabbat heeft de ernstigste consequentie tot gevolg, namelijk de dood</w:t>
      </w:r>
      <w:r>
        <w:rPr>
          <w:rStyle w:val="Voetnootmarkering"/>
          <w:rFonts w:ascii="Calibri Light" w:hAnsi="Calibri Light" w:cs="Calibri Light"/>
          <w:sz w:val="24"/>
          <w:szCs w:val="24"/>
        </w:rPr>
        <w:footnoteReference w:id="18"/>
      </w:r>
      <w:r>
        <w:rPr>
          <w:rFonts w:ascii="Calibri Light" w:hAnsi="Calibri Light" w:cs="Calibri Light"/>
          <w:sz w:val="24"/>
          <w:szCs w:val="24"/>
        </w:rPr>
        <w:t xml:space="preserve">. </w:t>
      </w:r>
      <w:r w:rsidR="00743F27">
        <w:rPr>
          <w:rFonts w:ascii="Calibri Light" w:hAnsi="Calibri Light" w:cs="Calibri Light"/>
          <w:sz w:val="24"/>
          <w:szCs w:val="24"/>
        </w:rPr>
        <w:br/>
        <w:t xml:space="preserve">De Sabbat </w:t>
      </w:r>
      <w:r w:rsidR="008F7FCC">
        <w:rPr>
          <w:rFonts w:ascii="Calibri Light" w:hAnsi="Calibri Light" w:cs="Calibri Light"/>
          <w:sz w:val="24"/>
          <w:szCs w:val="24"/>
        </w:rPr>
        <w:t>is een gewijde rustdag met de volgende bedoelingen:</w:t>
      </w:r>
    </w:p>
    <w:p w:rsidR="008F7FCC" w:rsidRDefault="008F7FCC" w:rsidP="000C79CB">
      <w:pPr>
        <w:pStyle w:val="Lijstalinea"/>
        <w:numPr>
          <w:ilvl w:val="0"/>
          <w:numId w:val="3"/>
        </w:numPr>
        <w:spacing w:after="0" w:line="276" w:lineRule="auto"/>
        <w:rPr>
          <w:rFonts w:ascii="Calibri Light" w:hAnsi="Calibri Light" w:cs="Calibri Light"/>
          <w:sz w:val="24"/>
          <w:szCs w:val="24"/>
        </w:rPr>
      </w:pPr>
      <w:r w:rsidRPr="008F7FCC">
        <w:rPr>
          <w:rFonts w:ascii="Calibri Light" w:hAnsi="Calibri Light" w:cs="Calibri Light"/>
          <w:sz w:val="24"/>
          <w:szCs w:val="24"/>
        </w:rPr>
        <w:t>om stil te staan bij God, en zijn diepgaande verbondenheid met het volk en Hem daarvoor te eren,</w:t>
      </w:r>
    </w:p>
    <w:p w:rsidR="008F7FCC" w:rsidRDefault="008F7FCC" w:rsidP="000C79CB">
      <w:pPr>
        <w:pStyle w:val="Lijstalinea"/>
        <w:numPr>
          <w:ilvl w:val="0"/>
          <w:numId w:val="3"/>
        </w:numPr>
        <w:spacing w:after="0" w:line="276" w:lineRule="auto"/>
        <w:rPr>
          <w:rFonts w:ascii="Calibri Light" w:hAnsi="Calibri Light" w:cs="Calibri Light"/>
          <w:sz w:val="24"/>
          <w:szCs w:val="24"/>
        </w:rPr>
      </w:pPr>
      <w:r w:rsidRPr="008F7FCC">
        <w:rPr>
          <w:rFonts w:ascii="Calibri Light" w:hAnsi="Calibri Light" w:cs="Calibri Light"/>
          <w:sz w:val="24"/>
          <w:szCs w:val="24"/>
        </w:rPr>
        <w:t>om te genieten van Gods zegeningen,</w:t>
      </w:r>
    </w:p>
    <w:p w:rsidR="008F7FCC" w:rsidRDefault="008F7FCC" w:rsidP="000C79CB">
      <w:pPr>
        <w:pStyle w:val="Lijstalinea"/>
        <w:numPr>
          <w:ilvl w:val="0"/>
          <w:numId w:val="3"/>
        </w:numPr>
        <w:spacing w:after="0" w:line="276" w:lineRule="auto"/>
        <w:rPr>
          <w:rFonts w:ascii="Calibri Light" w:hAnsi="Calibri Light" w:cs="Calibri Light"/>
          <w:sz w:val="24"/>
          <w:szCs w:val="24"/>
        </w:rPr>
      </w:pPr>
      <w:r w:rsidRPr="008F7FCC">
        <w:rPr>
          <w:rFonts w:ascii="Calibri Light" w:hAnsi="Calibri Light" w:cs="Calibri Light"/>
          <w:sz w:val="24"/>
          <w:szCs w:val="24"/>
        </w:rPr>
        <w:t>om uit te rusten van de dagelijkse werkzaamheden en zodoende nieuwe kracht te putten (recreatie),</w:t>
      </w:r>
    </w:p>
    <w:p w:rsidR="00692427" w:rsidRPr="008F7FCC" w:rsidRDefault="008F7FCC" w:rsidP="000C79CB">
      <w:pPr>
        <w:pStyle w:val="Lijstalinea"/>
        <w:numPr>
          <w:ilvl w:val="0"/>
          <w:numId w:val="3"/>
        </w:numPr>
        <w:spacing w:after="0" w:line="276" w:lineRule="auto"/>
        <w:rPr>
          <w:rFonts w:ascii="Calibri Light" w:hAnsi="Calibri Light" w:cs="Calibri Light"/>
          <w:sz w:val="24"/>
          <w:szCs w:val="24"/>
        </w:rPr>
      </w:pPr>
      <w:r w:rsidRPr="008F7FCC">
        <w:rPr>
          <w:rFonts w:ascii="Calibri Light" w:hAnsi="Calibri Light" w:cs="Calibri Light"/>
          <w:sz w:val="24"/>
          <w:szCs w:val="24"/>
        </w:rPr>
        <w:t>om te beseffen en te geloven dat ze hun welzijn en welvaart niet hadden te danken aan eigen inspanning, maar aan God en dat God zegent wie naar zijn wil leeft in verbondenheid met Hem.</w:t>
      </w:r>
      <w:r>
        <w:rPr>
          <w:rStyle w:val="Voetnootmarkering"/>
          <w:rFonts w:ascii="Calibri Light" w:hAnsi="Calibri Light" w:cs="Calibri Light"/>
          <w:sz w:val="24"/>
          <w:szCs w:val="24"/>
        </w:rPr>
        <w:footnoteReference w:id="19"/>
      </w:r>
    </w:p>
    <w:p w:rsidR="00EE2473" w:rsidRPr="00EE2473" w:rsidRDefault="00EE2473" w:rsidP="000C79CB">
      <w:pPr>
        <w:spacing w:after="0" w:line="276" w:lineRule="auto"/>
        <w:rPr>
          <w:rFonts w:ascii="Calibri Light" w:hAnsi="Calibri Light" w:cs="Calibri Light"/>
          <w:sz w:val="24"/>
          <w:szCs w:val="24"/>
        </w:rPr>
      </w:pPr>
    </w:p>
    <w:p w:rsidR="00EE2473" w:rsidRPr="00EE2473" w:rsidRDefault="00EE2473" w:rsidP="000C79CB">
      <w:pPr>
        <w:pStyle w:val="Lijstalinea"/>
        <w:numPr>
          <w:ilvl w:val="0"/>
          <w:numId w:val="2"/>
        </w:numPr>
        <w:spacing w:after="0" w:line="276" w:lineRule="auto"/>
        <w:rPr>
          <w:rFonts w:ascii="Calibri Light" w:hAnsi="Calibri Light" w:cs="Calibri Light"/>
          <w:b/>
          <w:sz w:val="28"/>
          <w:szCs w:val="24"/>
        </w:rPr>
      </w:pPr>
      <w:r w:rsidRPr="00EE2473">
        <w:rPr>
          <w:rFonts w:ascii="Calibri Light" w:hAnsi="Calibri Light" w:cs="Calibri Light"/>
          <w:b/>
          <w:sz w:val="28"/>
          <w:szCs w:val="24"/>
        </w:rPr>
        <w:t>Farizeeën</w:t>
      </w:r>
    </w:p>
    <w:p w:rsidR="00EE2473" w:rsidRDefault="00BD34F5" w:rsidP="000C79CB">
      <w:pPr>
        <w:spacing w:after="0" w:line="276" w:lineRule="auto"/>
        <w:rPr>
          <w:rFonts w:ascii="Calibri Light" w:hAnsi="Calibri Light" w:cs="Calibri Light"/>
          <w:sz w:val="24"/>
          <w:szCs w:val="24"/>
        </w:rPr>
      </w:pPr>
      <w:r>
        <w:rPr>
          <w:rFonts w:ascii="Calibri Light" w:hAnsi="Calibri Light" w:cs="Calibri Light"/>
          <w:sz w:val="24"/>
          <w:szCs w:val="24"/>
        </w:rPr>
        <w:t xml:space="preserve">Letterlijk betekent de naam Farizeeën zoiets als ‘afgescheidenen’ en is hoogst waarschijnlijk </w:t>
      </w:r>
      <w:r w:rsidR="007706D5">
        <w:rPr>
          <w:rFonts w:ascii="Calibri Light" w:hAnsi="Calibri Light" w:cs="Calibri Light"/>
          <w:sz w:val="24"/>
          <w:szCs w:val="24"/>
        </w:rPr>
        <w:t xml:space="preserve">tijdens de intertestamentaire periode (zie voetnoot 11 )  </w:t>
      </w:r>
      <w:r>
        <w:rPr>
          <w:rFonts w:ascii="Calibri Light" w:hAnsi="Calibri Light" w:cs="Calibri Light"/>
          <w:sz w:val="24"/>
          <w:szCs w:val="24"/>
        </w:rPr>
        <w:t>in de 2</w:t>
      </w:r>
      <w:r w:rsidRPr="00BD34F5">
        <w:rPr>
          <w:rFonts w:ascii="Calibri Light" w:hAnsi="Calibri Light" w:cs="Calibri Light"/>
          <w:sz w:val="24"/>
          <w:szCs w:val="24"/>
          <w:vertAlign w:val="superscript"/>
        </w:rPr>
        <w:t>de</w:t>
      </w:r>
      <w:r>
        <w:rPr>
          <w:rFonts w:ascii="Calibri Light" w:hAnsi="Calibri Light" w:cs="Calibri Light"/>
          <w:sz w:val="24"/>
          <w:szCs w:val="24"/>
        </w:rPr>
        <w:t xml:space="preserve"> v.Chr. ontstaan. De Joden werden overheerst en het waren zware tijden. Deze groep streefde ernaar om te midden van de overheersing trouw te blijven aan de wet. Ze hielden zich ver van allerlei vreemde invloeden of rationalistische uitlatingen die vreemd waren aan de Thora of aan de </w:t>
      </w:r>
      <w:r w:rsidR="007706D5">
        <w:rPr>
          <w:rFonts w:ascii="Calibri Light" w:hAnsi="Calibri Light" w:cs="Calibri Light"/>
          <w:sz w:val="24"/>
          <w:szCs w:val="24"/>
        </w:rPr>
        <w:t xml:space="preserve">mondelinge </w:t>
      </w:r>
      <w:r>
        <w:rPr>
          <w:rFonts w:ascii="Calibri Light" w:hAnsi="Calibri Light" w:cs="Calibri Light"/>
          <w:sz w:val="24"/>
          <w:szCs w:val="24"/>
        </w:rPr>
        <w:t xml:space="preserve">traditie. </w:t>
      </w:r>
      <w:r>
        <w:rPr>
          <w:rFonts w:ascii="Calibri Light" w:hAnsi="Calibri Light" w:cs="Calibri Light"/>
          <w:sz w:val="24"/>
          <w:szCs w:val="24"/>
        </w:rPr>
        <w:br/>
        <w:t xml:space="preserve">De Farizeeën waren </w:t>
      </w:r>
      <w:r w:rsidR="007706D5">
        <w:rPr>
          <w:rFonts w:ascii="Calibri Light" w:hAnsi="Calibri Light" w:cs="Calibri Light"/>
          <w:sz w:val="24"/>
          <w:szCs w:val="24"/>
        </w:rPr>
        <w:t xml:space="preserve">niet alleen </w:t>
      </w:r>
      <w:r>
        <w:rPr>
          <w:rFonts w:ascii="Calibri Light" w:hAnsi="Calibri Light" w:cs="Calibri Light"/>
          <w:sz w:val="24"/>
          <w:szCs w:val="24"/>
        </w:rPr>
        <w:t xml:space="preserve">een religieuze partij, maar ook een politieke partij die in hoog aanzien stonden bij het volk. Zij waren de geestelijke leiders van het volk. </w:t>
      </w:r>
    </w:p>
    <w:p w:rsidR="00EE2473" w:rsidRPr="00EE2473" w:rsidRDefault="00BD34F5" w:rsidP="000C79CB">
      <w:pPr>
        <w:spacing w:after="0" w:line="276" w:lineRule="auto"/>
        <w:rPr>
          <w:rFonts w:ascii="Calibri Light" w:hAnsi="Calibri Light" w:cs="Calibri Light"/>
          <w:sz w:val="24"/>
          <w:szCs w:val="24"/>
        </w:rPr>
      </w:pPr>
      <w:r>
        <w:rPr>
          <w:rFonts w:ascii="Calibri Light" w:hAnsi="Calibri Light" w:cs="Calibri Light"/>
          <w:sz w:val="24"/>
          <w:szCs w:val="24"/>
        </w:rPr>
        <w:t>Naast het overwegend negatieve beeld wat er heerst over hen, liet Jezus zich ook positief over hen uit</w:t>
      </w:r>
      <w:r w:rsidR="007706D5">
        <w:rPr>
          <w:rStyle w:val="Voetnootmarkering"/>
          <w:rFonts w:ascii="Calibri Light" w:hAnsi="Calibri Light" w:cs="Calibri Light"/>
          <w:sz w:val="24"/>
          <w:szCs w:val="24"/>
        </w:rPr>
        <w:footnoteReference w:id="20"/>
      </w:r>
      <w:r w:rsidR="007706D5">
        <w:rPr>
          <w:rFonts w:ascii="Calibri Light" w:hAnsi="Calibri Light" w:cs="Calibri Light"/>
          <w:sz w:val="24"/>
          <w:szCs w:val="24"/>
        </w:rPr>
        <w:t xml:space="preserve">. Maar er was ook veel mis. </w:t>
      </w:r>
      <w:r w:rsidR="00B55DC4">
        <w:rPr>
          <w:rFonts w:ascii="Calibri Light" w:hAnsi="Calibri Light" w:cs="Calibri Light"/>
          <w:sz w:val="24"/>
          <w:szCs w:val="24"/>
        </w:rPr>
        <w:t>Het</w:t>
      </w:r>
      <w:r w:rsidR="007706D5">
        <w:rPr>
          <w:rFonts w:ascii="Calibri Light" w:hAnsi="Calibri Light" w:cs="Calibri Light"/>
          <w:sz w:val="24"/>
          <w:szCs w:val="24"/>
        </w:rPr>
        <w:t xml:space="preserve"> strikt naleven van de wet werd het middel tot eeuwig leven. De liefde verdween met </w:t>
      </w:r>
      <w:r w:rsidR="00B55DC4">
        <w:rPr>
          <w:rFonts w:ascii="Calibri Light" w:hAnsi="Calibri Light" w:cs="Calibri Light"/>
          <w:sz w:val="24"/>
          <w:szCs w:val="24"/>
        </w:rPr>
        <w:t xml:space="preserve">het </w:t>
      </w:r>
      <w:r w:rsidR="007706D5">
        <w:rPr>
          <w:rFonts w:ascii="Calibri Light" w:hAnsi="Calibri Light" w:cs="Calibri Light"/>
          <w:sz w:val="24"/>
          <w:szCs w:val="24"/>
        </w:rPr>
        <w:t xml:space="preserve">rigide naleven van allerlei extra wetten die door de Farizeeën waren ingevoerd.  </w:t>
      </w:r>
      <w:r w:rsidR="00910550">
        <w:rPr>
          <w:rFonts w:ascii="Calibri Light" w:hAnsi="Calibri Light" w:cs="Calibri Light"/>
          <w:sz w:val="24"/>
          <w:szCs w:val="24"/>
        </w:rPr>
        <w:br/>
      </w:r>
    </w:p>
    <w:p w:rsidR="00EE2473" w:rsidRPr="00EE2473" w:rsidRDefault="00EE2473" w:rsidP="000C79CB">
      <w:pPr>
        <w:pStyle w:val="Lijstalinea"/>
        <w:numPr>
          <w:ilvl w:val="0"/>
          <w:numId w:val="2"/>
        </w:numPr>
        <w:spacing w:after="0" w:line="276" w:lineRule="auto"/>
        <w:rPr>
          <w:rFonts w:ascii="Calibri Light" w:hAnsi="Calibri Light" w:cs="Calibri Light"/>
          <w:b/>
          <w:sz w:val="28"/>
          <w:szCs w:val="24"/>
        </w:rPr>
      </w:pPr>
      <w:r w:rsidRPr="00EE2473">
        <w:rPr>
          <w:rFonts w:ascii="Calibri Light" w:hAnsi="Calibri Light" w:cs="Calibri Light"/>
          <w:b/>
          <w:sz w:val="28"/>
          <w:szCs w:val="24"/>
        </w:rPr>
        <w:lastRenderedPageBreak/>
        <w:t>Wetticisme</w:t>
      </w:r>
    </w:p>
    <w:p w:rsidR="009F1401" w:rsidRPr="00910550" w:rsidRDefault="00910550" w:rsidP="000C79CB">
      <w:pPr>
        <w:spacing w:line="276" w:lineRule="auto"/>
        <w:rPr>
          <w:rFonts w:asciiTheme="majorHAnsi" w:hAnsiTheme="majorHAnsi" w:cstheme="majorHAnsi"/>
          <w:sz w:val="24"/>
          <w:szCs w:val="24"/>
        </w:rPr>
      </w:pPr>
      <w:r w:rsidRPr="00910550">
        <w:rPr>
          <w:rFonts w:asciiTheme="majorHAnsi" w:hAnsiTheme="majorHAnsi" w:cstheme="majorHAnsi"/>
          <w:sz w:val="24"/>
          <w:szCs w:val="24"/>
        </w:rPr>
        <w:t>Een aantal definities t.a.v. wetticisme zijn:</w:t>
      </w:r>
    </w:p>
    <w:p w:rsidR="00910550" w:rsidRPr="00910550" w:rsidRDefault="00910550" w:rsidP="000C79CB">
      <w:pPr>
        <w:pStyle w:val="Lijstalinea"/>
        <w:numPr>
          <w:ilvl w:val="0"/>
          <w:numId w:val="4"/>
        </w:numPr>
        <w:spacing w:line="276" w:lineRule="auto"/>
        <w:rPr>
          <w:rFonts w:asciiTheme="majorHAnsi" w:hAnsiTheme="majorHAnsi" w:cstheme="majorHAnsi"/>
          <w:sz w:val="24"/>
          <w:szCs w:val="24"/>
        </w:rPr>
      </w:pPr>
      <w:r>
        <w:rPr>
          <w:rFonts w:asciiTheme="majorHAnsi" w:hAnsiTheme="majorHAnsi" w:cstheme="majorHAnsi"/>
          <w:sz w:val="24"/>
          <w:szCs w:val="24"/>
        </w:rPr>
        <w:t>W</w:t>
      </w:r>
      <w:r w:rsidRPr="00910550">
        <w:rPr>
          <w:rFonts w:asciiTheme="majorHAnsi" w:hAnsiTheme="majorHAnsi" w:cstheme="majorHAnsi"/>
          <w:sz w:val="24"/>
          <w:szCs w:val="24"/>
        </w:rPr>
        <w:t>etticisme is een poging om rechtvaardigheid voor God te bereiken door een aantal wetten en regels te houden</w:t>
      </w:r>
      <w:r>
        <w:rPr>
          <w:rStyle w:val="Voetnootmarkering"/>
          <w:rFonts w:asciiTheme="majorHAnsi" w:hAnsiTheme="majorHAnsi" w:cstheme="majorHAnsi"/>
          <w:sz w:val="24"/>
          <w:szCs w:val="24"/>
        </w:rPr>
        <w:footnoteReference w:id="21"/>
      </w:r>
      <w:r>
        <w:rPr>
          <w:rFonts w:asciiTheme="majorHAnsi" w:hAnsiTheme="majorHAnsi" w:cstheme="majorHAnsi"/>
          <w:sz w:val="24"/>
          <w:szCs w:val="24"/>
        </w:rPr>
        <w:t>.</w:t>
      </w:r>
    </w:p>
    <w:p w:rsidR="00910550" w:rsidRDefault="00910550" w:rsidP="000C79CB">
      <w:pPr>
        <w:pStyle w:val="Lijstalinea"/>
        <w:numPr>
          <w:ilvl w:val="0"/>
          <w:numId w:val="4"/>
        </w:numPr>
        <w:spacing w:line="276" w:lineRule="auto"/>
        <w:rPr>
          <w:rFonts w:asciiTheme="majorHAnsi" w:hAnsiTheme="majorHAnsi" w:cstheme="majorHAnsi"/>
          <w:sz w:val="24"/>
          <w:szCs w:val="24"/>
        </w:rPr>
      </w:pPr>
      <w:r>
        <w:rPr>
          <w:rFonts w:asciiTheme="majorHAnsi" w:hAnsiTheme="majorHAnsi" w:cstheme="majorHAnsi"/>
          <w:sz w:val="24"/>
          <w:szCs w:val="24"/>
        </w:rPr>
        <w:t>W</w:t>
      </w:r>
      <w:r w:rsidRPr="00910550">
        <w:rPr>
          <w:rFonts w:asciiTheme="majorHAnsi" w:hAnsiTheme="majorHAnsi" w:cstheme="majorHAnsi"/>
          <w:sz w:val="24"/>
          <w:szCs w:val="24"/>
        </w:rPr>
        <w:t>etticisme is het toevoegen van voorwaarde</w:t>
      </w:r>
      <w:r>
        <w:rPr>
          <w:rFonts w:asciiTheme="majorHAnsi" w:hAnsiTheme="majorHAnsi" w:cstheme="majorHAnsi"/>
          <w:sz w:val="24"/>
          <w:szCs w:val="24"/>
        </w:rPr>
        <w:t>n</w:t>
      </w:r>
      <w:r w:rsidRPr="00910550">
        <w:rPr>
          <w:rFonts w:asciiTheme="majorHAnsi" w:hAnsiTheme="majorHAnsi" w:cstheme="majorHAnsi"/>
          <w:sz w:val="24"/>
          <w:szCs w:val="24"/>
        </w:rPr>
        <w:t xml:space="preserve"> voor rechtvaardigheid </w:t>
      </w:r>
      <w:r>
        <w:rPr>
          <w:rFonts w:asciiTheme="majorHAnsi" w:hAnsiTheme="majorHAnsi" w:cstheme="majorHAnsi"/>
          <w:sz w:val="24"/>
          <w:szCs w:val="24"/>
        </w:rPr>
        <w:t xml:space="preserve">en dan </w:t>
      </w:r>
      <w:r w:rsidRPr="00910550">
        <w:rPr>
          <w:rFonts w:asciiTheme="majorHAnsi" w:hAnsiTheme="majorHAnsi" w:cstheme="majorHAnsi"/>
          <w:sz w:val="24"/>
          <w:szCs w:val="24"/>
        </w:rPr>
        <w:t>ook</w:t>
      </w:r>
      <w:r>
        <w:rPr>
          <w:rFonts w:asciiTheme="majorHAnsi" w:hAnsiTheme="majorHAnsi" w:cstheme="majorHAnsi"/>
          <w:sz w:val="24"/>
          <w:szCs w:val="24"/>
        </w:rPr>
        <w:t xml:space="preserve"> a</w:t>
      </w:r>
      <w:r w:rsidRPr="00910550">
        <w:rPr>
          <w:rFonts w:asciiTheme="majorHAnsi" w:hAnsiTheme="majorHAnsi" w:cstheme="majorHAnsi"/>
          <w:sz w:val="24"/>
          <w:szCs w:val="24"/>
        </w:rPr>
        <w:t>an wat God al in zijn Woord heeft gezegd.</w:t>
      </w:r>
    </w:p>
    <w:p w:rsidR="00910550" w:rsidRDefault="00910550" w:rsidP="000C79CB">
      <w:pPr>
        <w:pStyle w:val="Lijstalinea"/>
        <w:numPr>
          <w:ilvl w:val="0"/>
          <w:numId w:val="4"/>
        </w:numPr>
        <w:spacing w:line="276" w:lineRule="auto"/>
        <w:rPr>
          <w:rFonts w:asciiTheme="majorHAnsi" w:hAnsiTheme="majorHAnsi" w:cstheme="majorHAnsi"/>
          <w:sz w:val="24"/>
          <w:szCs w:val="24"/>
        </w:rPr>
      </w:pPr>
      <w:r w:rsidRPr="00910550">
        <w:rPr>
          <w:rFonts w:asciiTheme="majorHAnsi" w:hAnsiTheme="majorHAnsi" w:cstheme="majorHAnsi"/>
          <w:sz w:val="24"/>
          <w:szCs w:val="24"/>
        </w:rPr>
        <w:t>Wetticisme ontstaat wanneer mensen in een kerk hun eigen regels en wetten maken. Om vervolgens te doen alsof het bepalingen zijn van God</w:t>
      </w:r>
      <w:r>
        <w:rPr>
          <w:rStyle w:val="Voetnootmarkering"/>
          <w:rFonts w:asciiTheme="majorHAnsi" w:hAnsiTheme="majorHAnsi" w:cstheme="majorHAnsi"/>
          <w:sz w:val="24"/>
          <w:szCs w:val="24"/>
        </w:rPr>
        <w:footnoteReference w:id="22"/>
      </w:r>
    </w:p>
    <w:p w:rsidR="00910550" w:rsidRDefault="00910550" w:rsidP="000C79CB">
      <w:pPr>
        <w:spacing w:line="276" w:lineRule="auto"/>
        <w:rPr>
          <w:rFonts w:asciiTheme="majorHAnsi" w:hAnsiTheme="majorHAnsi" w:cstheme="majorHAnsi"/>
          <w:sz w:val="24"/>
          <w:szCs w:val="24"/>
        </w:rPr>
      </w:pPr>
      <w:r>
        <w:rPr>
          <w:rFonts w:asciiTheme="majorHAnsi" w:hAnsiTheme="majorHAnsi" w:cstheme="majorHAnsi"/>
          <w:sz w:val="24"/>
          <w:szCs w:val="24"/>
        </w:rPr>
        <w:t xml:space="preserve">Het gaat er dus om dat mensen op eigen kracht en inzicht proberen iets te verdienen wat enkel en alleen door Gods genade ontvangen kan worden. De Bijbel is glashelder als het gaat om de gedachte dat men rechtvaardigheid denkt te kunnen bereiken op deze wijze. In de brief aan de Efeze staat: </w:t>
      </w:r>
    </w:p>
    <w:p w:rsidR="00910550" w:rsidRDefault="00910550" w:rsidP="000C79CB">
      <w:pPr>
        <w:spacing w:line="276" w:lineRule="auto"/>
        <w:rPr>
          <w:rFonts w:asciiTheme="majorHAnsi" w:hAnsiTheme="majorHAnsi" w:cstheme="majorHAnsi"/>
          <w:sz w:val="24"/>
          <w:szCs w:val="24"/>
        </w:rPr>
      </w:pPr>
      <w:r>
        <w:rPr>
          <w:rFonts w:asciiTheme="majorHAnsi" w:hAnsiTheme="majorHAnsi" w:cstheme="majorHAnsi"/>
          <w:sz w:val="24"/>
          <w:szCs w:val="24"/>
        </w:rPr>
        <w:t>“</w:t>
      </w:r>
      <w:r w:rsidRPr="00910550">
        <w:rPr>
          <w:rFonts w:asciiTheme="majorHAnsi" w:hAnsiTheme="majorHAnsi" w:cstheme="majorHAnsi"/>
          <w:i/>
          <w:sz w:val="16"/>
          <w:szCs w:val="24"/>
        </w:rPr>
        <w:t>8</w:t>
      </w:r>
      <w:r w:rsidRPr="00910550">
        <w:rPr>
          <w:rFonts w:asciiTheme="majorHAnsi" w:hAnsiTheme="majorHAnsi" w:cstheme="majorHAnsi"/>
          <w:i/>
          <w:sz w:val="24"/>
          <w:szCs w:val="24"/>
        </w:rPr>
        <w:t xml:space="preserve">Door zijn ​genade​ bent u nu immers gered, dankzij uw geloof. Maar dat dankt u niet aan uzelf; het is een geschenk van God </w:t>
      </w:r>
      <w:r w:rsidRPr="00910550">
        <w:rPr>
          <w:rFonts w:asciiTheme="majorHAnsi" w:hAnsiTheme="majorHAnsi" w:cstheme="majorHAnsi"/>
          <w:i/>
          <w:sz w:val="16"/>
          <w:szCs w:val="24"/>
        </w:rPr>
        <w:t>9</w:t>
      </w:r>
      <w:r w:rsidRPr="00910550">
        <w:rPr>
          <w:rFonts w:asciiTheme="majorHAnsi" w:hAnsiTheme="majorHAnsi" w:cstheme="majorHAnsi"/>
          <w:i/>
          <w:sz w:val="24"/>
          <w:szCs w:val="24"/>
        </w:rPr>
        <w:t>en geen gevolg van uw daden, dus niemand kan zich erop laten voorstaan</w:t>
      </w:r>
      <w:r w:rsidRPr="00910550">
        <w:rPr>
          <w:rFonts w:asciiTheme="majorHAnsi" w:hAnsiTheme="majorHAnsi" w:cstheme="majorHAnsi"/>
          <w:sz w:val="24"/>
          <w:szCs w:val="24"/>
        </w:rPr>
        <w:t>.</w:t>
      </w:r>
      <w:r>
        <w:rPr>
          <w:rFonts w:asciiTheme="majorHAnsi" w:hAnsiTheme="majorHAnsi" w:cstheme="majorHAnsi"/>
          <w:sz w:val="24"/>
          <w:szCs w:val="24"/>
        </w:rPr>
        <w:t>” (Ef. 2:8-9)</w:t>
      </w:r>
    </w:p>
    <w:p w:rsidR="00431BC0" w:rsidRDefault="00431BC0" w:rsidP="000C79CB">
      <w:pPr>
        <w:spacing w:line="276" w:lineRule="auto"/>
        <w:rPr>
          <w:rFonts w:asciiTheme="majorHAnsi" w:hAnsiTheme="majorHAnsi" w:cstheme="majorHAnsi"/>
          <w:sz w:val="24"/>
          <w:szCs w:val="24"/>
        </w:rPr>
      </w:pPr>
      <w:r>
        <w:rPr>
          <w:rFonts w:asciiTheme="majorHAnsi" w:hAnsiTheme="majorHAnsi" w:cstheme="majorHAnsi"/>
          <w:sz w:val="24"/>
          <w:szCs w:val="24"/>
        </w:rPr>
        <w:t xml:space="preserve">Wetticisme dringt zich snel op in het hart van de mens, we vinden in de kern toch snel iets van het geloofsleven van de ander. Jezus waarschuwt ons als het gaat om het oordelen van de ander als Hij zegt: </w:t>
      </w:r>
    </w:p>
    <w:p w:rsidR="00431BC0" w:rsidRDefault="00431BC0" w:rsidP="000C79CB">
      <w:pPr>
        <w:spacing w:line="276" w:lineRule="auto"/>
        <w:rPr>
          <w:rFonts w:asciiTheme="majorHAnsi" w:hAnsiTheme="majorHAnsi" w:cstheme="majorHAnsi"/>
          <w:sz w:val="24"/>
          <w:szCs w:val="24"/>
        </w:rPr>
      </w:pPr>
      <w:r>
        <w:rPr>
          <w:rFonts w:asciiTheme="majorHAnsi" w:hAnsiTheme="majorHAnsi" w:cstheme="majorHAnsi"/>
          <w:sz w:val="24"/>
          <w:szCs w:val="24"/>
        </w:rPr>
        <w:t>“</w:t>
      </w:r>
      <w:r w:rsidRPr="00431BC0">
        <w:rPr>
          <w:rFonts w:asciiTheme="majorHAnsi" w:hAnsiTheme="majorHAnsi" w:cstheme="majorHAnsi"/>
          <w:i/>
          <w:sz w:val="24"/>
          <w:szCs w:val="24"/>
        </w:rPr>
        <w:t xml:space="preserve">1Oordeel niet, opdat er niet over jullie geoordeeld wordt. 2Want op grond van het oordeel dat je velt, zal er over je geoordeeld worden, en met de maat waarmee je meet, zal jou de maat genomen worden. 3Waarom kijk je naar de splinter in het oog van je broeder of zuster, terwijl je de balk in je eigen oog niet opmerkt? 4Hoe kun je tegen hen zeggen: “Laat mij de splinter uit je oog verwijderen,” zolang je nog een balk in je eigen oog hebt? 5Huichelaar, verwijder eerst de balk uit je eigen oog, pas dan </w:t>
      </w:r>
      <w:proofErr w:type="spellStart"/>
      <w:r w:rsidRPr="00431BC0">
        <w:rPr>
          <w:rFonts w:asciiTheme="majorHAnsi" w:hAnsiTheme="majorHAnsi" w:cstheme="majorHAnsi"/>
          <w:i/>
          <w:sz w:val="24"/>
          <w:szCs w:val="24"/>
        </w:rPr>
        <w:t>zul</w:t>
      </w:r>
      <w:proofErr w:type="spellEnd"/>
      <w:r w:rsidRPr="00431BC0">
        <w:rPr>
          <w:rFonts w:asciiTheme="majorHAnsi" w:hAnsiTheme="majorHAnsi" w:cstheme="majorHAnsi"/>
          <w:i/>
          <w:sz w:val="24"/>
          <w:szCs w:val="24"/>
        </w:rPr>
        <w:t xml:space="preserve"> je scherp genoeg zien om de splinter uit het oog van je broeder of zuster te verwijderen</w:t>
      </w:r>
      <w:r w:rsidRPr="00431BC0">
        <w:rPr>
          <w:rFonts w:asciiTheme="majorHAnsi" w:hAnsiTheme="majorHAnsi" w:cstheme="majorHAnsi"/>
          <w:sz w:val="24"/>
          <w:szCs w:val="24"/>
        </w:rPr>
        <w:t>.</w:t>
      </w:r>
      <w:r>
        <w:rPr>
          <w:rFonts w:asciiTheme="majorHAnsi" w:hAnsiTheme="majorHAnsi" w:cstheme="majorHAnsi"/>
          <w:sz w:val="24"/>
          <w:szCs w:val="24"/>
        </w:rPr>
        <w:t>” (Mat. 7:1-5)</w:t>
      </w:r>
    </w:p>
    <w:p w:rsidR="00431BC0" w:rsidRDefault="00916C5D" w:rsidP="000C79CB">
      <w:pPr>
        <w:spacing w:line="276" w:lineRule="auto"/>
        <w:rPr>
          <w:rFonts w:asciiTheme="majorHAnsi" w:hAnsiTheme="majorHAnsi" w:cstheme="majorHAnsi"/>
          <w:sz w:val="24"/>
          <w:szCs w:val="24"/>
        </w:rPr>
      </w:pPr>
      <w:r>
        <w:rPr>
          <w:rFonts w:asciiTheme="majorHAnsi" w:hAnsiTheme="majorHAnsi" w:cstheme="majorHAnsi"/>
          <w:sz w:val="24"/>
          <w:szCs w:val="24"/>
        </w:rPr>
        <w:t>Een remedie tegenover wetticisme en het veroordelen van anderen op grond van ons eigen gelijk, is de liefde.</w:t>
      </w:r>
    </w:p>
    <w:p w:rsidR="00916C5D" w:rsidRDefault="00916C5D" w:rsidP="000C79CB">
      <w:pPr>
        <w:spacing w:line="276" w:lineRule="auto"/>
        <w:rPr>
          <w:rFonts w:asciiTheme="majorHAnsi" w:hAnsiTheme="majorHAnsi" w:cstheme="majorHAnsi"/>
          <w:sz w:val="24"/>
          <w:szCs w:val="24"/>
        </w:rPr>
      </w:pPr>
      <w:r>
        <w:rPr>
          <w:rFonts w:asciiTheme="majorHAnsi" w:hAnsiTheme="majorHAnsi" w:cstheme="majorHAnsi"/>
          <w:sz w:val="24"/>
          <w:szCs w:val="24"/>
        </w:rPr>
        <w:t>“</w:t>
      </w:r>
      <w:r w:rsidRPr="00916C5D">
        <w:rPr>
          <w:rFonts w:asciiTheme="majorHAnsi" w:hAnsiTheme="majorHAnsi" w:cstheme="majorHAnsi"/>
          <w:i/>
          <w:sz w:val="24"/>
          <w:szCs w:val="24"/>
        </w:rPr>
        <w:t>4De ​liefde​ is geduldig en vol goedheid. De ​liefde​ kent geen afgunst, geen ijdel vertoon en geen zelfgenoegzaamheid. 5Ze is niet grof en niet zelfzuchtig, ze laat zich niet boos maken en rekent ​het kwaad​ niet aan, 6ze verheugt zich niet over het ​onrecht​ maar vindt vreugde in de waarheid. 7Alles verdraagt ze, alles gelooft ze, alles hoopt ze, in alles volhardt ze</w:t>
      </w:r>
      <w:r w:rsidRPr="00916C5D">
        <w:rPr>
          <w:rFonts w:asciiTheme="majorHAnsi" w:hAnsiTheme="majorHAnsi" w:cstheme="majorHAnsi"/>
          <w:sz w:val="24"/>
          <w:szCs w:val="24"/>
        </w:rPr>
        <w:t>.</w:t>
      </w:r>
      <w:r>
        <w:rPr>
          <w:rFonts w:asciiTheme="majorHAnsi" w:hAnsiTheme="majorHAnsi" w:cstheme="majorHAnsi"/>
          <w:sz w:val="24"/>
          <w:szCs w:val="24"/>
        </w:rPr>
        <w:t>” (1 Kor. 13:4-7)</w:t>
      </w:r>
    </w:p>
    <w:p w:rsidR="00916C5D" w:rsidRDefault="00916C5D" w:rsidP="000C79CB">
      <w:pPr>
        <w:spacing w:line="276" w:lineRule="auto"/>
        <w:rPr>
          <w:rFonts w:asciiTheme="majorHAnsi" w:hAnsiTheme="majorHAnsi" w:cstheme="majorHAnsi"/>
          <w:sz w:val="24"/>
          <w:szCs w:val="24"/>
        </w:rPr>
      </w:pPr>
      <w:bookmarkStart w:id="0" w:name="_GoBack"/>
      <w:bookmarkEnd w:id="0"/>
    </w:p>
    <w:p w:rsidR="00431BC0" w:rsidRPr="00B741EA" w:rsidRDefault="00431BC0" w:rsidP="000C79CB">
      <w:pPr>
        <w:spacing w:line="276" w:lineRule="auto"/>
        <w:rPr>
          <w:rFonts w:asciiTheme="majorHAnsi" w:hAnsiTheme="majorHAnsi" w:cstheme="majorHAnsi"/>
          <w:sz w:val="24"/>
          <w:szCs w:val="24"/>
        </w:rPr>
      </w:pPr>
    </w:p>
    <w:sectPr w:rsidR="00431BC0" w:rsidRPr="00B741E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A5B" w:rsidRDefault="00DD1A5B" w:rsidP="00EE2473">
      <w:pPr>
        <w:spacing w:after="0" w:line="240" w:lineRule="auto"/>
      </w:pPr>
      <w:r>
        <w:separator/>
      </w:r>
    </w:p>
  </w:endnote>
  <w:endnote w:type="continuationSeparator" w:id="0">
    <w:p w:rsidR="00DD1A5B" w:rsidRDefault="00DD1A5B" w:rsidP="00EE2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A5B" w:rsidRDefault="00DD1A5B" w:rsidP="00EE2473">
      <w:pPr>
        <w:spacing w:after="0" w:line="240" w:lineRule="auto"/>
      </w:pPr>
      <w:r>
        <w:separator/>
      </w:r>
    </w:p>
  </w:footnote>
  <w:footnote w:type="continuationSeparator" w:id="0">
    <w:p w:rsidR="00DD1A5B" w:rsidRDefault="00DD1A5B" w:rsidP="00EE2473">
      <w:pPr>
        <w:spacing w:after="0" w:line="240" w:lineRule="auto"/>
      </w:pPr>
      <w:r>
        <w:continuationSeparator/>
      </w:r>
    </w:p>
  </w:footnote>
  <w:footnote w:id="1">
    <w:p w:rsidR="00304809" w:rsidRDefault="00304809">
      <w:pPr>
        <w:pStyle w:val="Voetnoottekst"/>
      </w:pPr>
      <w:r>
        <w:rPr>
          <w:rStyle w:val="Voetnootmarkering"/>
        </w:rPr>
        <w:footnoteRef/>
      </w:r>
      <w:r>
        <w:t xml:space="preserve"> In </w:t>
      </w:r>
      <w:r w:rsidRPr="00AA5B2A">
        <w:rPr>
          <w:b/>
        </w:rPr>
        <w:t>Lucas 6:6</w:t>
      </w:r>
      <w:r>
        <w:t xml:space="preserve"> lezen we </w:t>
      </w:r>
      <w:r w:rsidR="00AA5B2A">
        <w:t xml:space="preserve">dat </w:t>
      </w:r>
      <w:r>
        <w:t>de</w:t>
      </w:r>
      <w:r w:rsidR="00AA5B2A">
        <w:t xml:space="preserve"> genezing van de </w:t>
      </w:r>
      <w:r>
        <w:t>‘</w:t>
      </w:r>
      <w:r w:rsidR="00AA5B2A">
        <w:t>man met</w:t>
      </w:r>
      <w:r>
        <w:t xml:space="preserve"> de verschrompelde hand’ </w:t>
      </w:r>
      <w:r w:rsidRPr="00AA5B2A">
        <w:rPr>
          <w:u w:val="single"/>
        </w:rPr>
        <w:t>niet</w:t>
      </w:r>
      <w:r>
        <w:t xml:space="preserve"> op dezelfde Sabbat viel als het ‘aren plukken’.  </w:t>
      </w:r>
    </w:p>
  </w:footnote>
  <w:footnote w:id="2">
    <w:p w:rsidR="00EE2473" w:rsidRDefault="00EE2473" w:rsidP="00EE2473">
      <w:pPr>
        <w:pStyle w:val="Voetnoottekst"/>
      </w:pPr>
      <w:r>
        <w:rPr>
          <w:rStyle w:val="Voetnootmarkering"/>
        </w:rPr>
        <w:footnoteRef/>
      </w:r>
      <w:r>
        <w:t xml:space="preserve"> </w:t>
      </w:r>
      <w:r w:rsidRPr="00AC47A5">
        <w:rPr>
          <w:b/>
        </w:rPr>
        <w:t>Marc. 2:6-7</w:t>
      </w:r>
      <w:r>
        <w:t xml:space="preserve"> “</w:t>
      </w:r>
      <w:r w:rsidRPr="00AC47A5">
        <w:rPr>
          <w:i/>
          <w:sz w:val="12"/>
        </w:rPr>
        <w:t>6</w:t>
      </w:r>
      <w:r w:rsidRPr="00AC47A5">
        <w:rPr>
          <w:i/>
        </w:rPr>
        <w:t xml:space="preserve">Er zaten ook een paar ​schriftgeleerden​ tussen de mensen, en die dachten bij zichzelf: </w:t>
      </w:r>
      <w:r w:rsidRPr="00AC47A5">
        <w:rPr>
          <w:i/>
          <w:sz w:val="12"/>
        </w:rPr>
        <w:t>7</w:t>
      </w:r>
      <w:r w:rsidRPr="00AC47A5">
        <w:rPr>
          <w:i/>
        </w:rPr>
        <w:t>Hoe durft hij dat te zeggen? Hij slaat godslasterlijke taal uit: alleen God kan immers ​zonden​ ​vergeven!</w:t>
      </w:r>
      <w:r>
        <w:t>”</w:t>
      </w:r>
    </w:p>
  </w:footnote>
  <w:footnote w:id="3">
    <w:p w:rsidR="00EE2473" w:rsidRDefault="00EE2473" w:rsidP="00EE2473">
      <w:pPr>
        <w:pStyle w:val="Voetnoottekst"/>
      </w:pPr>
      <w:r>
        <w:rPr>
          <w:rStyle w:val="Voetnootmarkering"/>
        </w:rPr>
        <w:footnoteRef/>
      </w:r>
      <w:r>
        <w:t xml:space="preserve"> </w:t>
      </w:r>
      <w:r w:rsidRPr="00BB66B5">
        <w:rPr>
          <w:b/>
        </w:rPr>
        <w:t>Marc. 2:16</w:t>
      </w:r>
      <w:r>
        <w:t xml:space="preserve"> “</w:t>
      </w:r>
      <w:r w:rsidRPr="00BB66B5">
        <w:rPr>
          <w:i/>
        </w:rPr>
        <w:t>Toen de ​farizese​ ​schriftgeleerden​ zagen dat hij samen met zondaars en ​tollenaars​ at, zeiden ze tegen zijn ​leerlingen: ‘Eet hij met ​tollenaars​ en zondaars?</w:t>
      </w:r>
      <w:r w:rsidRPr="00BB66B5">
        <w:t>’</w:t>
      </w:r>
      <w:r>
        <w:t>”</w:t>
      </w:r>
    </w:p>
  </w:footnote>
  <w:footnote w:id="4">
    <w:p w:rsidR="00EE2473" w:rsidRDefault="00EE2473" w:rsidP="00EE2473">
      <w:pPr>
        <w:pStyle w:val="Voetnoottekst"/>
      </w:pPr>
      <w:r>
        <w:rPr>
          <w:rStyle w:val="Voetnootmarkering"/>
        </w:rPr>
        <w:footnoteRef/>
      </w:r>
      <w:r>
        <w:t xml:space="preserve"> </w:t>
      </w:r>
      <w:r w:rsidRPr="00DE0D83">
        <w:rPr>
          <w:b/>
        </w:rPr>
        <w:t>Marc. 2:18</w:t>
      </w:r>
      <w:r>
        <w:t xml:space="preserve"> “</w:t>
      </w:r>
      <w:r w:rsidRPr="00DE0D83">
        <w:rPr>
          <w:i/>
        </w:rPr>
        <w:t>De ​leerlingen​ van Johannes en de farizeeën hadden de gewoonte regelmatig te ​vasten. Er kwamen mensen naar ​Jezus​ toe, die hem vroegen: ‘Waarom ​vasten​ de ​leerlingen​ van Johannes en de ​leerlingen​ van de farizeeën wel, maar uw ​leerlingen​ niet?</w:t>
      </w:r>
      <w:r w:rsidRPr="00DE0D83">
        <w:t>’</w:t>
      </w:r>
      <w:r>
        <w:t xml:space="preserve">” </w:t>
      </w:r>
      <w:r>
        <w:br/>
        <w:t>- In Mat. 9:14 gaat het om leerlingen van Johannes als vraagstellers en in Luc. 5:33 waarschijnlijk om Farizeeën en schriftgeleerden. Het zou goed mogelijk kunnen zijn dat het om beiden groepen gaat</w:t>
      </w:r>
    </w:p>
  </w:footnote>
  <w:footnote w:id="5">
    <w:p w:rsidR="00EE2473" w:rsidRDefault="00EE2473" w:rsidP="00EE2473">
      <w:pPr>
        <w:pStyle w:val="Voetnoottekst"/>
      </w:pPr>
      <w:r>
        <w:rPr>
          <w:rStyle w:val="Voetnootmarkering"/>
        </w:rPr>
        <w:footnoteRef/>
      </w:r>
      <w:r>
        <w:t xml:space="preserve"> </w:t>
      </w:r>
      <w:r w:rsidRPr="00DE0D83">
        <w:rPr>
          <w:b/>
        </w:rPr>
        <w:t>Marc. 2:24</w:t>
      </w:r>
      <w:r>
        <w:t xml:space="preserve"> “</w:t>
      </w:r>
      <w:r w:rsidRPr="00DE0D83">
        <w:t>‘</w:t>
      </w:r>
      <w:r w:rsidRPr="00DE0D83">
        <w:rPr>
          <w:i/>
        </w:rPr>
        <w:t>Kijk eens!’ zeiden de farizeeën tegen hem. ‘Waarom doen ze iets dat op ​sabbat​ niet mag?</w:t>
      </w:r>
      <w:r w:rsidRPr="00DE0D83">
        <w:t>’</w:t>
      </w:r>
      <w:r>
        <w:t>”</w:t>
      </w:r>
    </w:p>
  </w:footnote>
  <w:footnote w:id="6">
    <w:p w:rsidR="00EE2473" w:rsidRDefault="00EE2473" w:rsidP="00EE2473">
      <w:pPr>
        <w:pStyle w:val="Voetnoottekst"/>
      </w:pPr>
      <w:r>
        <w:rPr>
          <w:rStyle w:val="Voetnootmarkering"/>
        </w:rPr>
        <w:footnoteRef/>
      </w:r>
      <w:r>
        <w:t xml:space="preserve"> </w:t>
      </w:r>
      <w:r w:rsidRPr="00DE0D83">
        <w:rPr>
          <w:b/>
        </w:rPr>
        <w:t>Marc. 3:6</w:t>
      </w:r>
      <w:r>
        <w:t xml:space="preserve"> “</w:t>
      </w:r>
      <w:r w:rsidRPr="00DE0D83">
        <w:t>De farizeeën verlieten de ​synagoge​ en gingen meteen met de ​herodianen​ overleggen hoe ze hem uit de weg zouden kunnen ruimen.</w:t>
      </w:r>
      <w:r>
        <w:t>”</w:t>
      </w:r>
    </w:p>
  </w:footnote>
  <w:footnote w:id="7">
    <w:p w:rsidR="00AA5B2A" w:rsidRDefault="00AA5B2A">
      <w:pPr>
        <w:pStyle w:val="Voetnoottekst"/>
      </w:pPr>
      <w:r>
        <w:rPr>
          <w:rStyle w:val="Voetnootmarkering"/>
        </w:rPr>
        <w:footnoteRef/>
      </w:r>
      <w:r>
        <w:t xml:space="preserve"> </w:t>
      </w:r>
      <w:r w:rsidRPr="00AA5B2A">
        <w:rPr>
          <w:b/>
        </w:rPr>
        <w:t>Mat. 4:23</w:t>
      </w:r>
      <w:r>
        <w:t xml:space="preserve"> “</w:t>
      </w:r>
      <w:r w:rsidRPr="00AA5B2A">
        <w:rPr>
          <w:i/>
        </w:rPr>
        <w:t>Hij trok rond in heel Galilea; hij gaf er onderricht in de ​synagogen, verkondigde het goede nieuws van het koninkrijk en genas iedere ​ziekte​ en elke kwaal onder het volk</w:t>
      </w:r>
      <w:r w:rsidRPr="00AA5B2A">
        <w:t>.</w:t>
      </w:r>
      <w:r>
        <w:t>”</w:t>
      </w:r>
    </w:p>
  </w:footnote>
  <w:footnote w:id="8">
    <w:p w:rsidR="000A5850" w:rsidRDefault="000A5850">
      <w:pPr>
        <w:pStyle w:val="Voetnoottekst"/>
      </w:pPr>
      <w:r>
        <w:rPr>
          <w:rStyle w:val="Voetnootmarkering"/>
        </w:rPr>
        <w:footnoteRef/>
      </w:r>
      <w:r>
        <w:t xml:space="preserve"> Dit staat verhaald in 2 Koningen hoofdstuk 24 en 25</w:t>
      </w:r>
    </w:p>
  </w:footnote>
  <w:footnote w:id="9">
    <w:p w:rsidR="000A5850" w:rsidRDefault="000A5850">
      <w:pPr>
        <w:pStyle w:val="Voetnoottekst"/>
      </w:pPr>
      <w:r>
        <w:rPr>
          <w:rStyle w:val="Voetnootmarkering"/>
        </w:rPr>
        <w:footnoteRef/>
      </w:r>
      <w:r>
        <w:t xml:space="preserve"> Bron: </w:t>
      </w:r>
      <w:r w:rsidRPr="000A5850">
        <w:t>https://nl.wikipedia.org/wiki/Syncretisme_(religie)</w:t>
      </w:r>
    </w:p>
  </w:footnote>
  <w:footnote w:id="10">
    <w:p w:rsidR="000A5850" w:rsidRDefault="000A5850">
      <w:pPr>
        <w:pStyle w:val="Voetnoottekst"/>
      </w:pPr>
      <w:r>
        <w:rPr>
          <w:rStyle w:val="Voetnootmarkering"/>
        </w:rPr>
        <w:footnoteRef/>
      </w:r>
      <w:r>
        <w:t xml:space="preserve"> Specifieke betekenis de vijf boeken van Mozes: </w:t>
      </w:r>
      <w:r w:rsidRPr="000A5850">
        <w:t>Genesis, Exodus, Leviticus, Numeri en Deuteronomium</w:t>
      </w:r>
    </w:p>
  </w:footnote>
  <w:footnote w:id="11">
    <w:p w:rsidR="005B4557" w:rsidRDefault="005B4557">
      <w:pPr>
        <w:pStyle w:val="Voetnoottekst"/>
      </w:pPr>
      <w:r>
        <w:rPr>
          <w:rStyle w:val="Voetnootmarkering"/>
        </w:rPr>
        <w:footnoteRef/>
      </w:r>
      <w:r>
        <w:t xml:space="preserve"> Zo wordt de</w:t>
      </w:r>
      <w:r w:rsidRPr="005B4557">
        <w:t xml:space="preserve"> periode tussen het OT en het NT </w:t>
      </w:r>
      <w:r>
        <w:t xml:space="preserve">genoemd, ook wel de ‘400 stille jaren’. </w:t>
      </w:r>
    </w:p>
  </w:footnote>
  <w:footnote w:id="12">
    <w:p w:rsidR="00711F4E" w:rsidRDefault="00711F4E">
      <w:pPr>
        <w:pStyle w:val="Voetnoottekst"/>
      </w:pPr>
      <w:r>
        <w:rPr>
          <w:rStyle w:val="Voetnootmarkering"/>
        </w:rPr>
        <w:footnoteRef/>
      </w:r>
      <w:r>
        <w:t xml:space="preserve"> </w:t>
      </w:r>
      <w:r w:rsidRPr="00711F4E">
        <w:rPr>
          <w:b/>
        </w:rPr>
        <w:t>Han. 13:15</w:t>
      </w:r>
      <w:r>
        <w:t xml:space="preserve"> “</w:t>
      </w:r>
      <w:r w:rsidRPr="007B189F">
        <w:rPr>
          <w:i/>
        </w:rPr>
        <w:t>Na de voorlezing uit de Wet en de Profeten werd hun namens de leiders van de ​synagoge​ gezegd: ‘Broeders, als u voor de mensen een bemoedigend woord hebt, ga dan uw gang</w:t>
      </w:r>
      <w:r w:rsidRPr="00711F4E">
        <w:t>.’</w:t>
      </w:r>
      <w:r>
        <w:t>”</w:t>
      </w:r>
    </w:p>
  </w:footnote>
  <w:footnote w:id="13">
    <w:p w:rsidR="00711F4E" w:rsidRDefault="00711F4E">
      <w:pPr>
        <w:pStyle w:val="Voetnoottekst"/>
      </w:pPr>
      <w:r>
        <w:rPr>
          <w:rStyle w:val="Voetnootmarkering"/>
        </w:rPr>
        <w:footnoteRef/>
      </w:r>
      <w:r>
        <w:t xml:space="preserve"> O.a. in </w:t>
      </w:r>
      <w:r w:rsidRPr="00711F4E">
        <w:rPr>
          <w:b/>
        </w:rPr>
        <w:t>Han. 13:14</w:t>
      </w:r>
      <w:r>
        <w:t xml:space="preserve"> “</w:t>
      </w:r>
      <w:r w:rsidRPr="007B189F">
        <w:rPr>
          <w:i/>
        </w:rPr>
        <w:t>Paulus​ en ​Barnabas​ trokken van ​</w:t>
      </w:r>
      <w:proofErr w:type="spellStart"/>
      <w:r w:rsidRPr="007B189F">
        <w:rPr>
          <w:i/>
        </w:rPr>
        <w:t>Perge</w:t>
      </w:r>
      <w:proofErr w:type="spellEnd"/>
      <w:r w:rsidRPr="007B189F">
        <w:rPr>
          <w:i/>
        </w:rPr>
        <w:t xml:space="preserve">​ verder naar Antiochië in </w:t>
      </w:r>
      <w:proofErr w:type="spellStart"/>
      <w:r w:rsidRPr="007B189F">
        <w:rPr>
          <w:i/>
        </w:rPr>
        <w:t>Pisidië</w:t>
      </w:r>
      <w:proofErr w:type="spellEnd"/>
      <w:r w:rsidRPr="007B189F">
        <w:rPr>
          <w:i/>
        </w:rPr>
        <w:t>. Daar aangekomen gingen ze op ​sabbat​ naar de ​synagoge​ en namen er plaats</w:t>
      </w:r>
      <w:r w:rsidRPr="00711F4E">
        <w:t>.</w:t>
      </w:r>
      <w:r>
        <w:t>”</w:t>
      </w:r>
      <w:r>
        <w:br/>
      </w:r>
      <w:r w:rsidRPr="00711F4E">
        <w:rPr>
          <w:b/>
        </w:rPr>
        <w:t>Han. 14:1</w:t>
      </w:r>
      <w:r>
        <w:t xml:space="preserve"> “</w:t>
      </w:r>
      <w:r w:rsidRPr="007B189F">
        <w:rPr>
          <w:i/>
        </w:rPr>
        <w:t xml:space="preserve">Ook in </w:t>
      </w:r>
      <w:proofErr w:type="spellStart"/>
      <w:r w:rsidRPr="007B189F">
        <w:rPr>
          <w:i/>
        </w:rPr>
        <w:t>Ikonium</w:t>
      </w:r>
      <w:proofErr w:type="spellEnd"/>
      <w:r w:rsidRPr="007B189F">
        <w:rPr>
          <w:i/>
        </w:rPr>
        <w:t xml:space="preserve"> bezochten ze de ​synagoge​ van de ​Joden, en ook daar werd een groot aantal mensen, ​Joden​ zowel als Grieken, door hun verkondiging tot geloof gebracht</w:t>
      </w:r>
      <w:r w:rsidRPr="00711F4E">
        <w:t>.</w:t>
      </w:r>
      <w:r w:rsidR="007B189F">
        <w:t>”</w:t>
      </w:r>
    </w:p>
  </w:footnote>
  <w:footnote w:id="14">
    <w:p w:rsidR="005B4557" w:rsidRDefault="005B4557">
      <w:pPr>
        <w:pStyle w:val="Voetnoottekst"/>
      </w:pPr>
      <w:r>
        <w:rPr>
          <w:rStyle w:val="Voetnootmarkering"/>
        </w:rPr>
        <w:footnoteRef/>
      </w:r>
      <w:r>
        <w:t xml:space="preserve"> </w:t>
      </w:r>
      <w:r w:rsidRPr="00711F4E">
        <w:rPr>
          <w:b/>
        </w:rPr>
        <w:t>Han.</w:t>
      </w:r>
      <w:r w:rsidR="00711F4E" w:rsidRPr="00711F4E">
        <w:rPr>
          <w:b/>
        </w:rPr>
        <w:t xml:space="preserve"> 2:5,9-11</w:t>
      </w:r>
      <w:r w:rsidR="00711F4E">
        <w:t xml:space="preserve"> “</w:t>
      </w:r>
      <w:r w:rsidR="00711F4E" w:rsidRPr="00711F4E">
        <w:rPr>
          <w:i/>
          <w:sz w:val="12"/>
        </w:rPr>
        <w:t>5</w:t>
      </w:r>
      <w:r w:rsidR="00711F4E" w:rsidRPr="00711F4E">
        <w:rPr>
          <w:i/>
        </w:rPr>
        <w:t xml:space="preserve">In Jeruzalem woonden destijds vrome ​Joden, die afkomstig waren uit ieder volk op aarde…. </w:t>
      </w:r>
      <w:r w:rsidR="00711F4E" w:rsidRPr="00711F4E">
        <w:rPr>
          <w:i/>
          <w:sz w:val="12"/>
        </w:rPr>
        <w:t>9</w:t>
      </w:r>
      <w:r w:rsidR="00711F4E" w:rsidRPr="00711F4E">
        <w:rPr>
          <w:i/>
        </w:rPr>
        <w:t xml:space="preserve">Parten, ​Meden​ en </w:t>
      </w:r>
      <w:proofErr w:type="spellStart"/>
      <w:r w:rsidR="00711F4E" w:rsidRPr="00711F4E">
        <w:rPr>
          <w:i/>
        </w:rPr>
        <w:t>Elamieten</w:t>
      </w:r>
      <w:proofErr w:type="spellEnd"/>
      <w:r w:rsidR="00711F4E" w:rsidRPr="00711F4E">
        <w:rPr>
          <w:i/>
        </w:rPr>
        <w:t xml:space="preserve">, inwoners van Mesopotamië, Judea en </w:t>
      </w:r>
      <w:proofErr w:type="spellStart"/>
      <w:r w:rsidR="00711F4E" w:rsidRPr="00711F4E">
        <w:rPr>
          <w:i/>
        </w:rPr>
        <w:t>Kappadocië</w:t>
      </w:r>
      <w:proofErr w:type="spellEnd"/>
      <w:r w:rsidR="00711F4E" w:rsidRPr="00711F4E">
        <w:rPr>
          <w:i/>
        </w:rPr>
        <w:t xml:space="preserve">, mensen uit </w:t>
      </w:r>
      <w:proofErr w:type="spellStart"/>
      <w:r w:rsidR="00711F4E" w:rsidRPr="00711F4E">
        <w:rPr>
          <w:i/>
        </w:rPr>
        <w:t>Pontus</w:t>
      </w:r>
      <w:proofErr w:type="spellEnd"/>
      <w:r w:rsidR="00711F4E" w:rsidRPr="00711F4E">
        <w:rPr>
          <w:i/>
        </w:rPr>
        <w:t xml:space="preserve"> en </w:t>
      </w:r>
      <w:proofErr w:type="spellStart"/>
      <w:r w:rsidR="00711F4E" w:rsidRPr="00711F4E">
        <w:rPr>
          <w:i/>
        </w:rPr>
        <w:t>Asia</w:t>
      </w:r>
      <w:proofErr w:type="spellEnd"/>
      <w:r w:rsidR="00711F4E" w:rsidRPr="00711F4E">
        <w:rPr>
          <w:i/>
        </w:rPr>
        <w:t xml:space="preserve">, </w:t>
      </w:r>
      <w:r w:rsidR="00711F4E" w:rsidRPr="00711F4E">
        <w:rPr>
          <w:i/>
          <w:sz w:val="12"/>
        </w:rPr>
        <w:t>10</w:t>
      </w:r>
      <w:r w:rsidR="00711F4E" w:rsidRPr="00711F4E">
        <w:rPr>
          <w:i/>
        </w:rPr>
        <w:t xml:space="preserve">Frygië en </w:t>
      </w:r>
      <w:proofErr w:type="spellStart"/>
      <w:r w:rsidR="00711F4E" w:rsidRPr="00711F4E">
        <w:rPr>
          <w:i/>
        </w:rPr>
        <w:t>Pamfylië</w:t>
      </w:r>
      <w:proofErr w:type="spellEnd"/>
      <w:r w:rsidR="00711F4E" w:rsidRPr="00711F4E">
        <w:rPr>
          <w:i/>
        </w:rPr>
        <w:t xml:space="preserve">, Egypte en de omgeving van </w:t>
      </w:r>
      <w:proofErr w:type="spellStart"/>
      <w:r w:rsidR="00711F4E" w:rsidRPr="00711F4E">
        <w:rPr>
          <w:i/>
        </w:rPr>
        <w:t>Cyrene</w:t>
      </w:r>
      <w:proofErr w:type="spellEnd"/>
      <w:r w:rsidR="00711F4E" w:rsidRPr="00711F4E">
        <w:rPr>
          <w:i/>
        </w:rPr>
        <w:t xml:space="preserve"> in Libië, en ook ​Joden​ uit Rome die zich hier gevestigd hebben, </w:t>
      </w:r>
      <w:r w:rsidR="00711F4E" w:rsidRPr="00711F4E">
        <w:rPr>
          <w:i/>
          <w:sz w:val="12"/>
        </w:rPr>
        <w:t>11</w:t>
      </w:r>
      <w:r w:rsidR="00711F4E" w:rsidRPr="00711F4E">
        <w:rPr>
          <w:i/>
        </w:rPr>
        <w:t>Joden​ en ​proselieten, mensen uit Kreta en Arabië – wij allen horen hen in onze eigen taal spreken over Gods grote daden</w:t>
      </w:r>
      <w:r w:rsidR="00711F4E">
        <w:t xml:space="preserve">.” </w:t>
      </w:r>
    </w:p>
  </w:footnote>
  <w:footnote w:id="15">
    <w:p w:rsidR="00743F27" w:rsidRDefault="00743F27" w:rsidP="00743F27">
      <w:pPr>
        <w:pStyle w:val="Voetnoottekst"/>
      </w:pPr>
      <w:r>
        <w:rPr>
          <w:rStyle w:val="Voetnootmarkering"/>
        </w:rPr>
        <w:footnoteRef/>
      </w:r>
      <w:r>
        <w:t xml:space="preserve"> </w:t>
      </w:r>
      <w:r w:rsidRPr="007B189F">
        <w:rPr>
          <w:b/>
        </w:rPr>
        <w:t>Ex. 16:22-23</w:t>
      </w:r>
      <w:r>
        <w:t xml:space="preserve"> </w:t>
      </w:r>
      <w:r w:rsidRPr="007B189F">
        <w:rPr>
          <w:sz w:val="12"/>
        </w:rPr>
        <w:t>“</w:t>
      </w:r>
      <w:r w:rsidRPr="007B189F">
        <w:rPr>
          <w:i/>
          <w:sz w:val="12"/>
        </w:rPr>
        <w:t>22</w:t>
      </w:r>
      <w:r w:rsidRPr="007B189F">
        <w:rPr>
          <w:i/>
        </w:rPr>
        <w:t>Maar</w:t>
      </w:r>
      <w:r w:rsidRPr="007B189F">
        <w:rPr>
          <w:i/>
          <w:sz w:val="12"/>
        </w:rPr>
        <w:t xml:space="preserve"> </w:t>
      </w:r>
      <w:r w:rsidRPr="007B189F">
        <w:rPr>
          <w:i/>
        </w:rPr>
        <w:t>op de zesde dag verzamelden ze een dubbele hoeveelheid: twee ​</w:t>
      </w:r>
      <w:proofErr w:type="spellStart"/>
      <w:r w:rsidRPr="007B189F">
        <w:rPr>
          <w:i/>
        </w:rPr>
        <w:t>omer</w:t>
      </w:r>
      <w:proofErr w:type="spellEnd"/>
      <w:r w:rsidRPr="007B189F">
        <w:rPr>
          <w:i/>
        </w:rPr>
        <w:t xml:space="preserve">​ per persoon. De ​leiders​ van het volk kwamen dit bij ​Mozes​ melden. </w:t>
      </w:r>
      <w:r w:rsidRPr="007B189F">
        <w:rPr>
          <w:i/>
          <w:sz w:val="12"/>
        </w:rPr>
        <w:t>23</w:t>
      </w:r>
      <w:r w:rsidRPr="007B189F">
        <w:rPr>
          <w:i/>
        </w:rPr>
        <w:t>Mozes​ zei tegen hen: ‘De HEER heeft dit zo bepaald</w:t>
      </w:r>
      <w:r w:rsidRPr="007B189F">
        <w:t>.</w:t>
      </w:r>
      <w:r>
        <w:t xml:space="preserve"> </w:t>
      </w:r>
      <w:r w:rsidRPr="007B189F">
        <w:rPr>
          <w:i/>
        </w:rPr>
        <w:t>Morgen is het een dag van rust, een ​heilige​ ​sabbat​ ter ere van de HEER</w:t>
      </w:r>
      <w:r w:rsidRPr="007B189F">
        <w:t>.</w:t>
      </w:r>
      <w:r>
        <w:t>”</w:t>
      </w:r>
    </w:p>
  </w:footnote>
  <w:footnote w:id="16">
    <w:p w:rsidR="00DB77DA" w:rsidRDefault="00DB77DA">
      <w:pPr>
        <w:pStyle w:val="Voetnoottekst"/>
      </w:pPr>
      <w:r>
        <w:rPr>
          <w:rStyle w:val="Voetnootmarkering"/>
        </w:rPr>
        <w:footnoteRef/>
      </w:r>
      <w:r>
        <w:t xml:space="preserve"> </w:t>
      </w:r>
      <w:r w:rsidR="008F7FCC">
        <w:t xml:space="preserve">o.a. </w:t>
      </w:r>
      <w:r w:rsidRPr="00743F27">
        <w:rPr>
          <w:b/>
        </w:rPr>
        <w:t>Ex. 35:1-3</w:t>
      </w:r>
      <w:r w:rsidR="00743F27">
        <w:t xml:space="preserve"> ‘geen vuur aansteken’, </w:t>
      </w:r>
      <w:r w:rsidR="00743F27" w:rsidRPr="00743F27">
        <w:rPr>
          <w:b/>
        </w:rPr>
        <w:t>Num. 15:32-36</w:t>
      </w:r>
      <w:r w:rsidR="00743F27">
        <w:t xml:space="preserve"> ‘geen hout sprokkelen’, </w:t>
      </w:r>
      <w:r w:rsidR="00743F27" w:rsidRPr="00743F27">
        <w:rPr>
          <w:b/>
        </w:rPr>
        <w:t>Jer. 17:19-27</w:t>
      </w:r>
      <w:r w:rsidR="00743F27">
        <w:t xml:space="preserve"> ‘niets tillen/dragen’ en </w:t>
      </w:r>
      <w:r w:rsidR="00743F27" w:rsidRPr="00743F27">
        <w:rPr>
          <w:b/>
        </w:rPr>
        <w:t>Jes. 58:13</w:t>
      </w:r>
      <w:r w:rsidR="00743F27">
        <w:t xml:space="preserve"> ‘geen handel bedrijven’  </w:t>
      </w:r>
    </w:p>
  </w:footnote>
  <w:footnote w:id="17">
    <w:p w:rsidR="00DB77DA" w:rsidRDefault="00DB77DA">
      <w:pPr>
        <w:pStyle w:val="Voetnoottekst"/>
      </w:pPr>
      <w:r>
        <w:rPr>
          <w:rStyle w:val="Voetnootmarkering"/>
        </w:rPr>
        <w:footnoteRef/>
      </w:r>
      <w:r>
        <w:t xml:space="preserve"> </w:t>
      </w:r>
      <w:r w:rsidRPr="00DB77DA">
        <w:rPr>
          <w:b/>
        </w:rPr>
        <w:t>Ex. 20:8</w:t>
      </w:r>
      <w:r>
        <w:t xml:space="preserve"> “</w:t>
      </w:r>
      <w:r w:rsidRPr="00DB77DA">
        <w:rPr>
          <w:i/>
        </w:rPr>
        <w:t>Houd de ​sabbat​ in ere, het is een ​heilige​ dag</w:t>
      </w:r>
      <w:r w:rsidRPr="00DB77DA">
        <w:t>.</w:t>
      </w:r>
      <w:r>
        <w:t>”</w:t>
      </w:r>
    </w:p>
  </w:footnote>
  <w:footnote w:id="18">
    <w:p w:rsidR="00DB77DA" w:rsidRDefault="00DB77DA">
      <w:pPr>
        <w:pStyle w:val="Voetnoottekst"/>
      </w:pPr>
      <w:r>
        <w:rPr>
          <w:rStyle w:val="Voetnootmarkering"/>
        </w:rPr>
        <w:footnoteRef/>
      </w:r>
      <w:r>
        <w:t xml:space="preserve"> </w:t>
      </w:r>
      <w:r w:rsidRPr="00DB77DA">
        <w:rPr>
          <w:b/>
        </w:rPr>
        <w:t>Ex. 31:14-15</w:t>
      </w:r>
      <w:r>
        <w:t xml:space="preserve"> “</w:t>
      </w:r>
      <w:r w:rsidRPr="00DB77DA">
        <w:rPr>
          <w:i/>
          <w:sz w:val="12"/>
        </w:rPr>
        <w:t>14</w:t>
      </w:r>
      <w:r w:rsidRPr="00DB77DA">
        <w:rPr>
          <w:i/>
        </w:rPr>
        <w:t xml:space="preserve">Neem de ​sabbat​ in acht, want het is voor jullie een ​heilige​ dag. Wie hem schendt, moet ter dood gebracht worden; ieder die dan werkt, moet ​uit de gemeenschap​ gestoten worden. </w:t>
      </w:r>
      <w:r w:rsidRPr="00DB77DA">
        <w:rPr>
          <w:i/>
          <w:sz w:val="12"/>
        </w:rPr>
        <w:t>15</w:t>
      </w:r>
      <w:r w:rsidRPr="00DB77DA">
        <w:rPr>
          <w:i/>
        </w:rPr>
        <w:t>Zes dagen mag je werken, maar de zevende dag is het ​sabbat, een dag van volstrekte rust, die aan de HEER gewijd is. Wie op ​sabbat​ werkt, moet ter dood gebracht worden</w:t>
      </w:r>
      <w:r w:rsidRPr="00DB77DA">
        <w:t>.”</w:t>
      </w:r>
    </w:p>
  </w:footnote>
  <w:footnote w:id="19">
    <w:p w:rsidR="008F7FCC" w:rsidRDefault="008F7FCC">
      <w:pPr>
        <w:pStyle w:val="Voetnoottekst"/>
      </w:pPr>
      <w:r>
        <w:rPr>
          <w:rStyle w:val="Voetnootmarkering"/>
        </w:rPr>
        <w:footnoteRef/>
      </w:r>
      <w:r>
        <w:t xml:space="preserve"> Bron: </w:t>
      </w:r>
      <w:hyperlink r:id="rId1" w:history="1">
        <w:r w:rsidRPr="002E1356">
          <w:rPr>
            <w:rStyle w:val="Hyperlink"/>
          </w:rPr>
          <w:t>http://www.herschepping.nl/10eb/rust_02sabbatten.php</w:t>
        </w:r>
      </w:hyperlink>
    </w:p>
  </w:footnote>
  <w:footnote w:id="20">
    <w:p w:rsidR="007706D5" w:rsidRDefault="007706D5">
      <w:pPr>
        <w:pStyle w:val="Voetnoottekst"/>
      </w:pPr>
      <w:r>
        <w:rPr>
          <w:rStyle w:val="Voetnootmarkering"/>
        </w:rPr>
        <w:footnoteRef/>
      </w:r>
      <w:r>
        <w:t xml:space="preserve"> </w:t>
      </w:r>
      <w:r w:rsidRPr="007706D5">
        <w:rPr>
          <w:b/>
        </w:rPr>
        <w:t>Mat. 23:1-</w:t>
      </w:r>
      <w:r>
        <w:rPr>
          <w:b/>
        </w:rPr>
        <w:t>3a</w:t>
      </w:r>
      <w:r>
        <w:t xml:space="preserve"> “</w:t>
      </w:r>
      <w:r w:rsidRPr="007706D5">
        <w:rPr>
          <w:i/>
          <w:sz w:val="12"/>
        </w:rPr>
        <w:t>1</w:t>
      </w:r>
      <w:r w:rsidRPr="007706D5">
        <w:rPr>
          <w:i/>
        </w:rPr>
        <w:t xml:space="preserve">Daarna richtte ​Jezus​ zich tot de menigte en tot zijn ​leerlingen​ </w:t>
      </w:r>
      <w:r w:rsidRPr="007706D5">
        <w:rPr>
          <w:i/>
          <w:sz w:val="12"/>
        </w:rPr>
        <w:t>2</w:t>
      </w:r>
      <w:r w:rsidRPr="007706D5">
        <w:rPr>
          <w:i/>
        </w:rPr>
        <w:t>en zei: ‘De ​schriftgeleerden​ en de farizeeën hebben plaatsgenomen op de ​stoel van ​Mozes</w:t>
      </w:r>
      <w:r w:rsidRPr="007706D5">
        <w:t>.</w:t>
      </w:r>
      <w:r>
        <w:t xml:space="preserve"> </w:t>
      </w:r>
      <w:r w:rsidRPr="007706D5">
        <w:rPr>
          <w:i/>
          <w:sz w:val="12"/>
        </w:rPr>
        <w:t>3</w:t>
      </w:r>
      <w:r>
        <w:rPr>
          <w:i/>
          <w:sz w:val="12"/>
        </w:rPr>
        <w:t>a</w:t>
      </w:r>
      <w:r w:rsidRPr="007706D5">
        <w:rPr>
          <w:i/>
        </w:rPr>
        <w:t>Houd je dus aan alles wat ze jullie zeggen en handel daarnaar</w:t>
      </w:r>
      <w:r w:rsidRPr="007706D5">
        <w:t>;</w:t>
      </w:r>
      <w:r>
        <w:t>…”</w:t>
      </w:r>
    </w:p>
  </w:footnote>
  <w:footnote w:id="21">
    <w:p w:rsidR="00910550" w:rsidRPr="00910550" w:rsidRDefault="00910550">
      <w:pPr>
        <w:pStyle w:val="Voetnoottekst"/>
      </w:pPr>
      <w:r>
        <w:rPr>
          <w:rStyle w:val="Voetnootmarkering"/>
        </w:rPr>
        <w:footnoteRef/>
      </w:r>
      <w:r w:rsidRPr="00910550">
        <w:t xml:space="preserve"> Bron: </w:t>
      </w:r>
      <w:hyperlink r:id="rId2" w:history="1">
        <w:r w:rsidRPr="00023F16">
          <w:rPr>
            <w:rStyle w:val="Hyperlink"/>
          </w:rPr>
          <w:t>http://www.derekprince.nl/activiteiten/woord-voor-vandaag/2-juli-genade-of-wet/</w:t>
        </w:r>
      </w:hyperlink>
      <w:r>
        <w:t xml:space="preserve"> </w:t>
      </w:r>
    </w:p>
  </w:footnote>
  <w:footnote w:id="22">
    <w:p w:rsidR="00910550" w:rsidRPr="00910550" w:rsidRDefault="00910550">
      <w:pPr>
        <w:pStyle w:val="Voetnoottekst"/>
        <w:rPr>
          <w:lang w:val="en-GB"/>
        </w:rPr>
      </w:pPr>
      <w:r>
        <w:rPr>
          <w:rStyle w:val="Voetnootmarkering"/>
        </w:rPr>
        <w:footnoteRef/>
      </w:r>
      <w:r w:rsidRPr="00910550">
        <w:t xml:space="preserve"> Bron: </w:t>
      </w:r>
      <w:hyperlink r:id="rId3" w:history="1">
        <w:r w:rsidRPr="00910550">
          <w:rPr>
            <w:rStyle w:val="Hyperlink"/>
          </w:rPr>
          <w:t>https://cip.nl/34254-wetticisme-is-net-zo-gevaarlijk-als-losbandigheid</w:t>
        </w:r>
      </w:hyperlink>
      <w:r w:rsidRPr="00910550">
        <w:t xml:space="preserve"> (ds. </w:t>
      </w:r>
      <w:r w:rsidRPr="00910550">
        <w:rPr>
          <w:lang w:val="en-GB"/>
        </w:rPr>
        <w:t>Etienne Maritz</w:t>
      </w:r>
      <w:r>
        <w:rPr>
          <w:lang w:val="en-GB"/>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D601F"/>
    <w:multiLevelType w:val="hybridMultilevel"/>
    <w:tmpl w:val="AD38AD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061381"/>
    <w:multiLevelType w:val="hybridMultilevel"/>
    <w:tmpl w:val="8F30B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3A7435C"/>
    <w:multiLevelType w:val="hybridMultilevel"/>
    <w:tmpl w:val="CE58A05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4460E78"/>
    <w:multiLevelType w:val="hybridMultilevel"/>
    <w:tmpl w:val="7EF84C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473"/>
    <w:rsid w:val="000A5850"/>
    <w:rsid w:val="000C79CB"/>
    <w:rsid w:val="00116A5A"/>
    <w:rsid w:val="00202C5D"/>
    <w:rsid w:val="00304809"/>
    <w:rsid w:val="00320D48"/>
    <w:rsid w:val="00431BC0"/>
    <w:rsid w:val="00502756"/>
    <w:rsid w:val="005B4557"/>
    <w:rsid w:val="00692427"/>
    <w:rsid w:val="00711F4E"/>
    <w:rsid w:val="00743F27"/>
    <w:rsid w:val="00750465"/>
    <w:rsid w:val="007706D5"/>
    <w:rsid w:val="007B189F"/>
    <w:rsid w:val="008F7FCC"/>
    <w:rsid w:val="00910550"/>
    <w:rsid w:val="00916C5D"/>
    <w:rsid w:val="009F1401"/>
    <w:rsid w:val="00A30D0A"/>
    <w:rsid w:val="00AA5B2A"/>
    <w:rsid w:val="00B55DC4"/>
    <w:rsid w:val="00B741EA"/>
    <w:rsid w:val="00BD34F5"/>
    <w:rsid w:val="00DB77DA"/>
    <w:rsid w:val="00DD1A5B"/>
    <w:rsid w:val="00EE24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2E4CE"/>
  <w15:chartTrackingRefBased/>
  <w15:docId w15:val="{5A9F19D3-8C49-4CAC-A8E8-139746CCF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E247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EE247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E2473"/>
    <w:rPr>
      <w:sz w:val="20"/>
      <w:szCs w:val="20"/>
    </w:rPr>
  </w:style>
  <w:style w:type="character" w:styleId="Voetnootmarkering">
    <w:name w:val="footnote reference"/>
    <w:basedOn w:val="Standaardalinea-lettertype"/>
    <w:uiPriority w:val="99"/>
    <w:semiHidden/>
    <w:unhideWhenUsed/>
    <w:rsid w:val="00EE2473"/>
    <w:rPr>
      <w:vertAlign w:val="superscript"/>
    </w:rPr>
  </w:style>
  <w:style w:type="paragraph" w:styleId="Lijstalinea">
    <w:name w:val="List Paragraph"/>
    <w:basedOn w:val="Standaard"/>
    <w:uiPriority w:val="34"/>
    <w:qFormat/>
    <w:rsid w:val="00EE2473"/>
    <w:pPr>
      <w:ind w:left="720"/>
      <w:contextualSpacing/>
    </w:pPr>
  </w:style>
  <w:style w:type="character" w:styleId="Hyperlink">
    <w:name w:val="Hyperlink"/>
    <w:basedOn w:val="Standaardalinea-lettertype"/>
    <w:uiPriority w:val="99"/>
    <w:unhideWhenUsed/>
    <w:rsid w:val="008F7FCC"/>
    <w:rPr>
      <w:color w:val="0563C1" w:themeColor="hyperlink"/>
      <w:u w:val="single"/>
    </w:rPr>
  </w:style>
  <w:style w:type="character" w:styleId="Onopgelostemelding">
    <w:name w:val="Unresolved Mention"/>
    <w:basedOn w:val="Standaardalinea-lettertype"/>
    <w:uiPriority w:val="99"/>
    <w:semiHidden/>
    <w:unhideWhenUsed/>
    <w:rsid w:val="008F7F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1748">
      <w:bodyDiv w:val="1"/>
      <w:marLeft w:val="0"/>
      <w:marRight w:val="0"/>
      <w:marTop w:val="0"/>
      <w:marBottom w:val="0"/>
      <w:divBdr>
        <w:top w:val="none" w:sz="0" w:space="0" w:color="auto"/>
        <w:left w:val="none" w:sz="0" w:space="0" w:color="auto"/>
        <w:bottom w:val="none" w:sz="0" w:space="0" w:color="auto"/>
        <w:right w:val="none" w:sz="0" w:space="0" w:color="auto"/>
      </w:divBdr>
    </w:div>
    <w:div w:id="6156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cip.nl/34254-wetticisme-is-net-zo-gevaarlijk-als-losbandigheid" TargetMode="External"/><Relationship Id="rId2" Type="http://schemas.openxmlformats.org/officeDocument/2006/relationships/hyperlink" Target="http://www.derekprince.nl/activiteiten/woord-voor-vandaag/2-juli-genade-of-wet/" TargetMode="External"/><Relationship Id="rId1" Type="http://schemas.openxmlformats.org/officeDocument/2006/relationships/hyperlink" Target="http://www.herschepping.nl/10eb/rust_02sabbatten.php"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02F65-5035-4DBD-96F8-AF0859B94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4</Pages>
  <Words>1141</Words>
  <Characters>6280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Bulsing</dc:creator>
  <cp:keywords/>
  <dc:description/>
  <cp:lastModifiedBy>Robin Bulsing</cp:lastModifiedBy>
  <cp:revision>5</cp:revision>
  <dcterms:created xsi:type="dcterms:W3CDTF">2018-01-18T09:40:00Z</dcterms:created>
  <dcterms:modified xsi:type="dcterms:W3CDTF">2018-01-26T10:03:00Z</dcterms:modified>
</cp:coreProperties>
</file>